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9" w:rsidRPr="00000671" w:rsidRDefault="00A66BB9" w:rsidP="00A66BB9">
      <w:pPr>
        <w:jc w:val="center"/>
      </w:pPr>
      <w:r w:rsidRPr="00000671">
        <w:t>Министерство образования и науки Российской Федерации</w:t>
      </w:r>
    </w:p>
    <w:p w:rsidR="00A66BB9" w:rsidRPr="00000671" w:rsidRDefault="00A66BB9" w:rsidP="00A66BB9">
      <w:pPr>
        <w:jc w:val="center"/>
      </w:pPr>
      <w:r w:rsidRPr="00000671">
        <w:t>Федеральное агентство по образованию</w:t>
      </w:r>
    </w:p>
    <w:p w:rsidR="00A66BB9" w:rsidRPr="00000671" w:rsidRDefault="00A66BB9" w:rsidP="00A66BB9">
      <w:pPr>
        <w:jc w:val="center"/>
        <w:rPr>
          <w:caps/>
        </w:rPr>
      </w:pPr>
      <w:r w:rsidRPr="00000671">
        <w:rPr>
          <w:caps/>
        </w:rPr>
        <w:t>Иркутский государственный технический университет</w:t>
      </w:r>
    </w:p>
    <w:p w:rsidR="00A66BB9" w:rsidRPr="00000671" w:rsidRDefault="00A66BB9" w:rsidP="00A66BB9">
      <w:pPr>
        <w:spacing w:line="2400" w:lineRule="auto"/>
        <w:jc w:val="center"/>
      </w:pPr>
    </w:p>
    <w:p w:rsidR="00A66BB9" w:rsidRPr="00000671" w:rsidRDefault="00A66BB9" w:rsidP="00A66BB9">
      <w:pPr>
        <w:spacing w:line="2400" w:lineRule="auto"/>
        <w:jc w:val="center"/>
        <w:rPr>
          <w:caps/>
        </w:rPr>
      </w:pPr>
      <w:r w:rsidRPr="00000671">
        <w:t xml:space="preserve">Кафедра </w:t>
      </w:r>
      <w:r w:rsidR="004C10E7" w:rsidRPr="00000671">
        <w:t>Автоматизированных систем</w:t>
      </w:r>
    </w:p>
    <w:p w:rsidR="00A66BB9" w:rsidRPr="00000671" w:rsidRDefault="00A66BB9" w:rsidP="00A66BB9">
      <w:pPr>
        <w:jc w:val="center"/>
      </w:pPr>
      <w:r w:rsidRPr="00000671">
        <w:t>ОТЧЕТ</w:t>
      </w:r>
    </w:p>
    <w:p w:rsidR="00A66BB9" w:rsidRPr="00000671" w:rsidRDefault="00A66BB9" w:rsidP="00A66BB9">
      <w:pPr>
        <w:jc w:val="center"/>
      </w:pPr>
      <w:r w:rsidRPr="00000671">
        <w:t>к лабораторной работе</w:t>
      </w:r>
      <w:r w:rsidR="004C10E7" w:rsidRPr="00000671">
        <w:t xml:space="preserve"> №</w:t>
      </w:r>
      <w:r w:rsidR="00FB26AD">
        <w:t>2</w:t>
      </w:r>
      <w:r w:rsidRPr="00000671">
        <w:t xml:space="preserve"> по дисциплине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A66BB9" w:rsidRPr="00000671" w:rsidTr="001C749B">
        <w:trPr>
          <w:trHeight w:val="284"/>
        </w:trPr>
        <w:tc>
          <w:tcPr>
            <w:tcW w:w="10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000671" w:rsidP="001C749B">
            <w:pPr>
              <w:pStyle w:val="a4"/>
              <w:jc w:val="center"/>
              <w:rPr>
                <w:caps w:val="0"/>
                <w:sz w:val="24"/>
                <w:szCs w:val="24"/>
              </w:rPr>
            </w:pPr>
            <w:r w:rsidRPr="00000671">
              <w:rPr>
                <w:caps w:val="0"/>
                <w:sz w:val="24"/>
                <w:szCs w:val="24"/>
              </w:rPr>
              <w:t>Безопасность жизнедеятельности</w:t>
            </w:r>
          </w:p>
        </w:tc>
      </w:tr>
      <w:tr w:rsidR="00A66BB9" w:rsidRPr="00000671" w:rsidTr="001C749B">
        <w:trPr>
          <w:trHeight w:val="284"/>
        </w:trPr>
        <w:tc>
          <w:tcPr>
            <w:tcW w:w="10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26AD" w:rsidRDefault="00A66BB9" w:rsidP="00FB26AD">
            <w:pPr>
              <w:jc w:val="center"/>
            </w:pPr>
            <w:r w:rsidRPr="00000671">
              <w:rPr>
                <w:b/>
              </w:rPr>
              <w:t>«</w:t>
            </w:r>
            <w:bookmarkStart w:id="0" w:name="_Toc85027445"/>
            <w:r w:rsidR="00FB26AD">
              <w:t>Исследование естественного</w:t>
            </w:r>
          </w:p>
          <w:p w:rsidR="00A66BB9" w:rsidRPr="00000671" w:rsidRDefault="00FB26AD" w:rsidP="00FB26AD">
            <w:pPr>
              <w:jc w:val="center"/>
            </w:pPr>
            <w:r>
              <w:t>и искусс</w:t>
            </w:r>
            <w:r>
              <w:t>т</w:t>
            </w:r>
            <w:r>
              <w:t>венного освещения рабочих мест</w:t>
            </w:r>
            <w:bookmarkEnd w:id="0"/>
            <w:r w:rsidR="00000671" w:rsidRPr="00000671">
              <w:t>»</w:t>
            </w:r>
          </w:p>
        </w:tc>
      </w:tr>
    </w:tbl>
    <w:p w:rsidR="00A66BB9" w:rsidRPr="00000671" w:rsidRDefault="00A66BB9" w:rsidP="00A66BB9">
      <w:pPr>
        <w:spacing w:line="1920" w:lineRule="auto"/>
        <w:jc w:val="center"/>
        <w:rPr>
          <w:vertAlign w:val="superscript"/>
          <w:lang w:val="en-US" w:eastAsia="en-US"/>
        </w:rPr>
      </w:pPr>
      <w:r w:rsidRPr="00000671">
        <w:rPr>
          <w:vertAlign w:val="superscript"/>
        </w:rPr>
        <w:t>Наименование темы</w:t>
      </w:r>
    </w:p>
    <w:tbl>
      <w:tblPr>
        <w:tblW w:w="10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8"/>
        <w:gridCol w:w="236"/>
        <w:gridCol w:w="2058"/>
        <w:gridCol w:w="236"/>
        <w:gridCol w:w="939"/>
        <w:gridCol w:w="456"/>
        <w:gridCol w:w="3300"/>
      </w:tblGrid>
      <w:tr w:rsidR="00A66BB9" w:rsidRPr="00000671" w:rsidTr="001C749B">
        <w:trPr>
          <w:trHeight w:hRule="exact" w:val="2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pStyle w:val="a5"/>
              <w:rPr>
                <w:szCs w:val="24"/>
              </w:rPr>
            </w:pPr>
            <w:r w:rsidRPr="00000671">
              <w:rPr>
                <w:szCs w:val="24"/>
              </w:rPr>
              <w:t>Выполнил ст</w:t>
            </w:r>
            <w:r w:rsidRPr="00000671">
              <w:rPr>
                <w:szCs w:val="24"/>
                <w:lang w:val="ru-RU"/>
              </w:rPr>
              <w:t>удент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lang w:eastAsia="en-US"/>
              </w:rPr>
            </w:pPr>
            <w:r w:rsidRPr="00000671">
              <w:t>АСУ-0</w:t>
            </w:r>
            <w:r w:rsidRPr="00000671">
              <w:rPr>
                <w:lang w:val="en-US"/>
              </w:rPr>
              <w:t>8</w:t>
            </w:r>
            <w:r w:rsidRPr="00000671">
              <w:t>-2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C5676A" w:rsidP="001C749B">
            <w:pPr>
              <w:spacing w:line="2640" w:lineRule="auto"/>
              <w:jc w:val="center"/>
              <w:rPr>
                <w:lang w:eastAsia="en-US"/>
              </w:rPr>
            </w:pPr>
            <w:r>
              <w:t>Мальцев А.В</w:t>
            </w:r>
            <w:r w:rsidR="00A66BB9" w:rsidRPr="00000671">
              <w:t>.</w:t>
            </w:r>
          </w:p>
        </w:tc>
      </w:tr>
      <w:tr w:rsidR="00A66BB9" w:rsidRPr="00000671" w:rsidTr="001C749B">
        <w:trPr>
          <w:trHeight w:hRule="exact" w:val="2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pStyle w:val="a5"/>
              <w:rPr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шифр группы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подпись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Ф.И.О</w:t>
            </w:r>
          </w:p>
        </w:tc>
      </w:tr>
      <w:tr w:rsidR="00A66BB9" w:rsidRPr="00000671" w:rsidTr="001C749B">
        <w:trPr>
          <w:trHeight w:hRule="exact" w:val="2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pStyle w:val="a5"/>
              <w:rPr>
                <w:szCs w:val="24"/>
              </w:rPr>
            </w:pPr>
            <w:r w:rsidRPr="00000671">
              <w:rPr>
                <w:szCs w:val="24"/>
              </w:rPr>
              <w:t>Проверил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DE0B89" w:rsidP="001C749B">
            <w:pPr>
              <w:spacing w:line="2640" w:lineRule="auto"/>
              <w:jc w:val="center"/>
              <w:rPr>
                <w:lang w:eastAsia="en-US"/>
              </w:rPr>
            </w:pPr>
            <w:r w:rsidRPr="00000671">
              <w:t>доцент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lang w:eastAsia="en-US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6BB9" w:rsidRPr="00000671" w:rsidRDefault="00000671" w:rsidP="001C749B">
            <w:pPr>
              <w:spacing w:line="2640" w:lineRule="auto"/>
              <w:jc w:val="center"/>
              <w:rPr>
                <w:lang w:eastAsia="en-US"/>
              </w:rPr>
            </w:pPr>
            <w:r>
              <w:t>Дроздова Т.И.</w:t>
            </w:r>
          </w:p>
        </w:tc>
      </w:tr>
      <w:tr w:rsidR="00A66BB9" w:rsidRPr="00000671" w:rsidTr="001C749B">
        <w:trPr>
          <w:trHeight w:hRule="exact" w:val="284"/>
        </w:trPr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pStyle w:val="a5"/>
              <w:rPr>
                <w:szCs w:val="24"/>
                <w:vertAlign w:val="superscript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должность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подпись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6BB9" w:rsidRPr="00000671" w:rsidRDefault="00A66BB9" w:rsidP="001C749B">
            <w:pPr>
              <w:spacing w:line="2640" w:lineRule="auto"/>
              <w:jc w:val="center"/>
              <w:rPr>
                <w:vertAlign w:val="superscript"/>
                <w:lang w:eastAsia="en-US"/>
              </w:rPr>
            </w:pPr>
            <w:r w:rsidRPr="00000671">
              <w:rPr>
                <w:vertAlign w:val="superscript"/>
              </w:rPr>
              <w:t>Ф.И.О</w:t>
            </w:r>
          </w:p>
        </w:tc>
      </w:tr>
    </w:tbl>
    <w:p w:rsidR="00A66BB9" w:rsidRPr="00000671" w:rsidRDefault="00A66BB9" w:rsidP="00A66BB9"/>
    <w:p w:rsidR="00A66BB9" w:rsidRPr="00000671" w:rsidRDefault="00A66BB9" w:rsidP="00A66BB9">
      <w:pPr>
        <w:rPr>
          <w:lang w:val="en-US"/>
        </w:rPr>
      </w:pPr>
    </w:p>
    <w:p w:rsidR="00A66BB9" w:rsidRPr="00000671" w:rsidRDefault="00A66BB9" w:rsidP="00A66BB9">
      <w:pPr>
        <w:rPr>
          <w:lang w:val="en-US"/>
        </w:rPr>
      </w:pPr>
    </w:p>
    <w:p w:rsidR="00A66BB9" w:rsidRPr="00000671" w:rsidRDefault="00A66BB9" w:rsidP="00A66BB9">
      <w:pPr>
        <w:jc w:val="center"/>
      </w:pPr>
    </w:p>
    <w:p w:rsidR="00A66BB9" w:rsidRDefault="00A66BB9" w:rsidP="00A66BB9">
      <w:pPr>
        <w:jc w:val="center"/>
      </w:pPr>
    </w:p>
    <w:p w:rsidR="00000671" w:rsidRDefault="00000671" w:rsidP="00A66BB9">
      <w:pPr>
        <w:jc w:val="center"/>
      </w:pPr>
    </w:p>
    <w:p w:rsidR="00000671" w:rsidRDefault="00000671" w:rsidP="00A66BB9">
      <w:pPr>
        <w:jc w:val="center"/>
      </w:pPr>
    </w:p>
    <w:p w:rsidR="00000671" w:rsidRDefault="00000671" w:rsidP="00A66BB9">
      <w:pPr>
        <w:jc w:val="center"/>
      </w:pPr>
    </w:p>
    <w:p w:rsidR="00000671" w:rsidRDefault="00000671" w:rsidP="00A66BB9">
      <w:pPr>
        <w:jc w:val="center"/>
      </w:pPr>
    </w:p>
    <w:p w:rsidR="00000671" w:rsidRPr="00000671" w:rsidRDefault="00000671" w:rsidP="00A66BB9">
      <w:pPr>
        <w:jc w:val="center"/>
      </w:pPr>
    </w:p>
    <w:p w:rsidR="00A66BB9" w:rsidRPr="00000671" w:rsidRDefault="00A66BB9" w:rsidP="00A66BB9">
      <w:pPr>
        <w:jc w:val="center"/>
      </w:pPr>
    </w:p>
    <w:p w:rsidR="00A66BB9" w:rsidRPr="00000671" w:rsidRDefault="004C10E7" w:rsidP="00A66BB9">
      <w:pPr>
        <w:jc w:val="center"/>
      </w:pPr>
      <w:r w:rsidRPr="00000671">
        <w:rPr>
          <w:noProof/>
        </w:rPr>
        <w:pict>
          <v:rect id="_x0000_s1026" style="position:absolute;left:0;text-align:left;margin-left:478.4pt;margin-top:10.25pt;width:27.55pt;height:26.55pt;z-index:251657728" stroked="f"/>
        </w:pict>
      </w:r>
      <w:r w:rsidR="00A66BB9" w:rsidRPr="00000671">
        <w:t>Иркутск 201</w:t>
      </w:r>
      <w:r w:rsidR="00000671">
        <w:t>2г.</w:t>
      </w:r>
    </w:p>
    <w:p w:rsidR="00000671" w:rsidRDefault="00A66BB9" w:rsidP="00000671">
      <w:r w:rsidRPr="00A66BB9">
        <w:rPr>
          <w:szCs w:val="28"/>
        </w:rPr>
        <w:br w:type="page"/>
      </w:r>
      <w:r w:rsidR="00000671" w:rsidRPr="00000671">
        <w:rPr>
          <w:b/>
        </w:rPr>
        <w:lastRenderedPageBreak/>
        <w:t>Цель работы</w:t>
      </w:r>
      <w:r w:rsidR="00000671" w:rsidRPr="00FB26AD">
        <w:t xml:space="preserve">: </w:t>
      </w:r>
      <w:r w:rsidR="00FB26AD" w:rsidRPr="00FB26AD">
        <w:t>Исследование освещенности рабочих мест, расчет естественного и искусственного освещения.</w:t>
      </w:r>
    </w:p>
    <w:p w:rsidR="00000671" w:rsidRDefault="00000671" w:rsidP="00000671">
      <w:r>
        <w:t>Работа состоит из двух заданий:</w:t>
      </w:r>
    </w:p>
    <w:p w:rsidR="00FB26AD" w:rsidRDefault="00FB26AD" w:rsidP="00FB26AD">
      <w:pPr>
        <w:numPr>
          <w:ilvl w:val="0"/>
          <w:numId w:val="10"/>
        </w:numPr>
      </w:pPr>
      <w:r>
        <w:t>Исследование естественного освещ</w:t>
      </w:r>
      <w:r>
        <w:t>е</w:t>
      </w:r>
      <w:r>
        <w:t xml:space="preserve">ния с помощью </w:t>
      </w:r>
      <w:r w:rsidRPr="00FB26AD">
        <w:t>люксметра-яркомера</w:t>
      </w:r>
      <w:r>
        <w:t>.</w:t>
      </w:r>
    </w:p>
    <w:p w:rsidR="00FB26AD" w:rsidRDefault="00FB26AD" w:rsidP="00FB26AD">
      <w:pPr>
        <w:numPr>
          <w:ilvl w:val="0"/>
          <w:numId w:val="10"/>
        </w:numPr>
      </w:pPr>
      <w:r>
        <w:t>Исследование искусственного осв</w:t>
      </w:r>
      <w:r>
        <w:t>е</w:t>
      </w:r>
      <w:r>
        <w:t xml:space="preserve">щения на рабочих местах с помощью </w:t>
      </w:r>
      <w:r w:rsidRPr="00FB26AD">
        <w:t>люксметра-яркомера</w:t>
      </w:r>
      <w:r>
        <w:t>.</w:t>
      </w:r>
    </w:p>
    <w:p w:rsidR="00FB26AD" w:rsidRPr="00FB26AD" w:rsidRDefault="00FB26AD" w:rsidP="00FB26AD">
      <w:pPr>
        <w:numPr>
          <w:ilvl w:val="0"/>
          <w:numId w:val="10"/>
        </w:numPr>
      </w:pPr>
      <w:r>
        <w:t>Расчет естественного освещения</w:t>
      </w:r>
    </w:p>
    <w:p w:rsidR="00FB26AD" w:rsidRDefault="00FB26AD" w:rsidP="00FB26AD"/>
    <w:p w:rsidR="00FB26AD" w:rsidRDefault="00FB26AD" w:rsidP="00FB26AD">
      <w:r w:rsidRPr="00FB26AD">
        <w:rPr>
          <w:i/>
        </w:rPr>
        <w:t>Люксметр-яркомер</w:t>
      </w:r>
      <w:r>
        <w:t xml:space="preserve"> предн</w:t>
      </w:r>
      <w:r>
        <w:t>а</w:t>
      </w:r>
      <w:r>
        <w:t>значен для:</w:t>
      </w:r>
    </w:p>
    <w:p w:rsidR="00FB26AD" w:rsidRDefault="00FB26AD" w:rsidP="00FB26AD">
      <w:pPr>
        <w:numPr>
          <w:ilvl w:val="0"/>
          <w:numId w:val="13"/>
        </w:numPr>
      </w:pPr>
      <w:r>
        <w:t>измерения освещенности в лк в видимой области спектра, создава</w:t>
      </w:r>
      <w:r>
        <w:t>е</w:t>
      </w:r>
      <w:r>
        <w:t>мой искусственными или естес</w:t>
      </w:r>
      <w:r>
        <w:t>т</w:t>
      </w:r>
      <w:r>
        <w:t>венными источниками;</w:t>
      </w:r>
    </w:p>
    <w:p w:rsidR="00FB26AD" w:rsidRDefault="00FB26AD" w:rsidP="00FB26AD">
      <w:pPr>
        <w:numPr>
          <w:ilvl w:val="0"/>
          <w:numId w:val="13"/>
        </w:numPr>
      </w:pPr>
      <w:r>
        <w:t>измерение яркости накладным методом ТВ-кинескопов, дисплейных э</w:t>
      </w:r>
      <w:r>
        <w:t>к</w:t>
      </w:r>
      <w:r>
        <w:t>ранов и т.д., в кд/м</w:t>
      </w:r>
      <w:r>
        <w:rPr>
          <w:vertAlign w:val="superscript"/>
        </w:rPr>
        <w:t>2</w:t>
      </w:r>
      <w:r>
        <w:t>.</w:t>
      </w:r>
    </w:p>
    <w:p w:rsidR="00FB26AD" w:rsidRDefault="00FB26AD" w:rsidP="00FB26AD">
      <w:r>
        <w:t>Основные характеристики прибора</w:t>
      </w:r>
    </w:p>
    <w:p w:rsidR="00FB26AD" w:rsidRDefault="00FB26AD" w:rsidP="00FB26AD">
      <w:pPr>
        <w:numPr>
          <w:ilvl w:val="0"/>
          <w:numId w:val="12"/>
        </w:numPr>
      </w:pPr>
      <w:r>
        <w:t>Диапазон измерений:</w:t>
      </w:r>
    </w:p>
    <w:p w:rsidR="00FB26AD" w:rsidRDefault="00FB26AD" w:rsidP="00FB26AD">
      <w:pPr>
        <w:numPr>
          <w:ilvl w:val="0"/>
          <w:numId w:val="12"/>
        </w:numPr>
      </w:pPr>
      <w:r>
        <w:t>освещенности – 10-200 000 лк;</w:t>
      </w:r>
    </w:p>
    <w:p w:rsidR="00FB26AD" w:rsidRDefault="00FB26AD" w:rsidP="00FB26AD">
      <w:pPr>
        <w:numPr>
          <w:ilvl w:val="0"/>
          <w:numId w:val="12"/>
        </w:numPr>
      </w:pPr>
      <w:r>
        <w:t>яркости  – 10-200 000 кд/м</w:t>
      </w:r>
      <w:r>
        <w:rPr>
          <w:vertAlign w:val="superscript"/>
        </w:rPr>
        <w:t>2</w:t>
      </w:r>
      <w:r>
        <w:t>.</w:t>
      </w:r>
    </w:p>
    <w:p w:rsidR="00FB26AD" w:rsidRDefault="00FB26AD" w:rsidP="00FB26AD">
      <w:pPr>
        <w:numPr>
          <w:ilvl w:val="0"/>
          <w:numId w:val="12"/>
        </w:numPr>
      </w:pPr>
      <w:r>
        <w:t>Пределы измерений:</w:t>
      </w:r>
    </w:p>
    <w:p w:rsidR="00FB26AD" w:rsidRDefault="00FB26AD" w:rsidP="00FB26AD">
      <w:pPr>
        <w:numPr>
          <w:ilvl w:val="0"/>
          <w:numId w:val="12"/>
        </w:numPr>
      </w:pPr>
      <w:r>
        <w:t>2 000 (лк, кд/м</w:t>
      </w:r>
      <w:r>
        <w:rPr>
          <w:vertAlign w:val="superscript"/>
        </w:rPr>
        <w:t>2</w:t>
      </w:r>
      <w:r>
        <w:t>);</w:t>
      </w:r>
    </w:p>
    <w:p w:rsidR="00FB26AD" w:rsidRDefault="00FB26AD" w:rsidP="00FB26AD">
      <w:pPr>
        <w:numPr>
          <w:ilvl w:val="0"/>
          <w:numId w:val="12"/>
        </w:numPr>
      </w:pPr>
      <w:r>
        <w:t>20 000 (лк, кд/м</w:t>
      </w:r>
      <w:r>
        <w:rPr>
          <w:vertAlign w:val="superscript"/>
        </w:rPr>
        <w:t>2</w:t>
      </w:r>
      <w:r>
        <w:t>);</w:t>
      </w:r>
    </w:p>
    <w:p w:rsidR="00FB26AD" w:rsidRDefault="00FB26AD" w:rsidP="00FB26AD">
      <w:pPr>
        <w:numPr>
          <w:ilvl w:val="0"/>
          <w:numId w:val="12"/>
        </w:numPr>
      </w:pPr>
      <w:r>
        <w:t>200 000 (лк, кд/м</w:t>
      </w:r>
      <w:r>
        <w:rPr>
          <w:vertAlign w:val="superscript"/>
        </w:rPr>
        <w:t>2</w:t>
      </w:r>
      <w:r>
        <w:t>).</w:t>
      </w:r>
    </w:p>
    <w:p w:rsidR="00FB26AD" w:rsidRDefault="00FB26AD" w:rsidP="00FB26AD">
      <w:r>
        <w:t xml:space="preserve">Переключение пределов производится вручную на соответствующей шкале прибора. При проведении измерений необходимо </w:t>
      </w:r>
      <w:r>
        <w:rPr>
          <w:b/>
          <w:i/>
        </w:rPr>
        <w:t>помнить</w:t>
      </w:r>
      <w:r>
        <w:t xml:space="preserve">, что при измерении величин </w:t>
      </w:r>
      <w:r>
        <w:rPr>
          <w:b/>
          <w:i/>
        </w:rPr>
        <w:t>меньших 100 единиц</w:t>
      </w:r>
      <w:r>
        <w:t xml:space="preserve"> младшего разряда, необходимо из измеренной величины вычитать отклонения показаний прибора от "0" при закрытых входных окнах фотопр</w:t>
      </w:r>
      <w:r>
        <w:t>и</w:t>
      </w:r>
      <w:r>
        <w:t>емника.</w:t>
      </w:r>
    </w:p>
    <w:p w:rsidR="00FB26AD" w:rsidRDefault="00FB26AD" w:rsidP="00FB26AD">
      <w:pPr>
        <w:rPr>
          <w:rFonts w:ascii="Bookman Old Style" w:hAnsi="Bookman Old Style"/>
          <w:b/>
          <w:sz w:val="28"/>
        </w:rPr>
      </w:pPr>
    </w:p>
    <w:p w:rsidR="003F77E0" w:rsidRDefault="00FB26AD" w:rsidP="00FB26AD">
      <w:pPr>
        <w:rPr>
          <w:b/>
        </w:rPr>
      </w:pPr>
      <w:r w:rsidRPr="004D52BD">
        <w:rPr>
          <w:b/>
        </w:rPr>
        <w:t xml:space="preserve"> </w:t>
      </w:r>
      <w:r w:rsidR="004D52BD" w:rsidRPr="004D52BD">
        <w:rPr>
          <w:b/>
        </w:rPr>
        <w:t>Таблицы с результатами исследований</w:t>
      </w:r>
    </w:p>
    <w:p w:rsidR="004D52BD" w:rsidRDefault="004D52BD" w:rsidP="00FB26AD">
      <w:r w:rsidRPr="00FB26AD">
        <w:t>Порядок проведения замера</w:t>
      </w:r>
      <w:r w:rsidR="00FB26AD">
        <w:t xml:space="preserve"> исследования естественного освещ</w:t>
      </w:r>
      <w:r w:rsidR="00FB26AD">
        <w:t>е</w:t>
      </w:r>
      <w:r w:rsidR="00FB26AD">
        <w:t>ния</w:t>
      </w:r>
    </w:p>
    <w:p w:rsidR="00FB26AD" w:rsidRDefault="00FB26AD" w:rsidP="00FB26AD">
      <w:pPr>
        <w:numPr>
          <w:ilvl w:val="0"/>
          <w:numId w:val="16"/>
        </w:numPr>
      </w:pPr>
      <w:r>
        <w:t>Замерить в аудитории через каждый метр, начиная от окна, велич</w:t>
      </w:r>
      <w:r>
        <w:t>и</w:t>
      </w:r>
      <w:r>
        <w:t>ну Е</w:t>
      </w:r>
      <w:r>
        <w:rPr>
          <w:vertAlign w:val="subscript"/>
        </w:rPr>
        <w:t>вн</w:t>
      </w:r>
      <w:r>
        <w:t>, лк.</w:t>
      </w:r>
    </w:p>
    <w:p w:rsidR="00FB26AD" w:rsidRDefault="00FB26AD" w:rsidP="00FB26AD">
      <w:pPr>
        <w:numPr>
          <w:ilvl w:val="0"/>
          <w:numId w:val="16"/>
        </w:numPr>
      </w:pPr>
      <w:r>
        <w:t>Рассчитать величину коэффициента естественного освещения в к</w:t>
      </w:r>
      <w:r>
        <w:t>а</w:t>
      </w:r>
      <w:r>
        <w:t>ждой точке замера по формуле:</w:t>
      </w:r>
    </w:p>
    <w:p w:rsidR="00FB26AD" w:rsidRDefault="00FB26AD" w:rsidP="00FB26AD">
      <w:pPr>
        <w:ind w:left="720"/>
      </w:pPr>
      <w:r>
        <w:rPr>
          <w:position w:val="-32"/>
        </w:rPr>
        <w:object w:dxaOrig="160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33.5pt" o:ole="" fillcolor="window">
            <v:imagedata r:id="rId8" o:title=""/>
          </v:shape>
          <o:OLEObject Type="Embed" ProgID="Equation.3" ShapeID="_x0000_i1025" DrawAspect="Content" ObjectID="_1419527110" r:id="rId9"/>
        </w:object>
      </w:r>
      <w:r>
        <w:tab/>
      </w:r>
      <w:r>
        <w:tab/>
      </w:r>
      <w:r>
        <w:tab/>
      </w:r>
      <w:r>
        <w:tab/>
      </w:r>
      <w:r>
        <w:tab/>
      </w:r>
    </w:p>
    <w:p w:rsidR="00FB26AD" w:rsidRDefault="00FB26AD" w:rsidP="00FB26AD">
      <w:pPr>
        <w:ind w:left="720"/>
      </w:pPr>
      <w:r>
        <w:t xml:space="preserve">где: </w:t>
      </w:r>
      <w:r>
        <w:rPr>
          <w:i/>
          <w:sz w:val="32"/>
          <w:lang w:val="en-US"/>
        </w:rPr>
        <w:t>l</w:t>
      </w:r>
      <w:r>
        <w:rPr>
          <w:sz w:val="32"/>
        </w:rPr>
        <w:t xml:space="preserve"> </w:t>
      </w:r>
      <w:r>
        <w:t>– расчетное значение коэффициента естественного освещения, %;</w:t>
      </w:r>
    </w:p>
    <w:p w:rsidR="00FB26AD" w:rsidRDefault="00FB26AD" w:rsidP="00FB26AD">
      <w:pPr>
        <w:ind w:left="720"/>
      </w:pPr>
      <w:r>
        <w:rPr>
          <w:i/>
        </w:rPr>
        <w:t>Е</w:t>
      </w:r>
      <w:r>
        <w:rPr>
          <w:i/>
          <w:vertAlign w:val="subscript"/>
        </w:rPr>
        <w:t>вн</w:t>
      </w:r>
      <w:r>
        <w:t xml:space="preserve"> – внутренняя освещенность в помещении, лк;</w:t>
      </w:r>
    </w:p>
    <w:p w:rsidR="00FB26AD" w:rsidRDefault="00FB26AD" w:rsidP="00FB26AD">
      <w:pPr>
        <w:ind w:left="720"/>
      </w:pPr>
      <w:r>
        <w:rPr>
          <w:i/>
        </w:rPr>
        <w:t>Е</w:t>
      </w:r>
      <w:r>
        <w:rPr>
          <w:i/>
          <w:vertAlign w:val="subscript"/>
        </w:rPr>
        <w:t>нар</w:t>
      </w:r>
      <w:r>
        <w:t xml:space="preserve"> – наружная горизонтальная освещенность, лк (табл. 4).</w:t>
      </w:r>
    </w:p>
    <w:p w:rsidR="00FB26AD" w:rsidRDefault="00FB26AD" w:rsidP="00FB26AD">
      <w:pPr>
        <w:numPr>
          <w:ilvl w:val="0"/>
          <w:numId w:val="16"/>
        </w:numPr>
      </w:pPr>
      <w:r w:rsidRPr="00FB26AD">
        <w:t>Из</w:t>
      </w:r>
      <w:r>
        <w:t xml:space="preserve"> таблицы 4 средняя освещенность вне помещения в г.Иркутске приблизительно в 12 часов дня в феврале равна14,9 кмк.</w:t>
      </w:r>
    </w:p>
    <w:p w:rsidR="00FB26AD" w:rsidRDefault="00FB26AD" w:rsidP="00FB26AD">
      <w:pPr>
        <w:numPr>
          <w:ilvl w:val="0"/>
          <w:numId w:val="16"/>
        </w:numPr>
      </w:pPr>
      <w:r>
        <w:t>Рассчитать по формуле (8) величину  нормируемого коэффициента естественного освещения, КЕО, %.</w:t>
      </w:r>
    </w:p>
    <w:p w:rsidR="00FB26AD" w:rsidRDefault="00FB26AD" w:rsidP="00FB26AD">
      <w:pPr>
        <w:numPr>
          <w:ilvl w:val="0"/>
          <w:numId w:val="16"/>
        </w:numPr>
      </w:pPr>
      <w:r>
        <w:t>Сравнить по данным таблицы 6 фактические значения КЕО с но</w:t>
      </w:r>
      <w:r>
        <w:t>р</w:t>
      </w:r>
      <w:r>
        <w:t>мируемым.</w:t>
      </w:r>
    </w:p>
    <w:p w:rsidR="00FB26AD" w:rsidRDefault="00FB26AD" w:rsidP="00FB26AD">
      <w:pPr>
        <w:numPr>
          <w:ilvl w:val="0"/>
          <w:numId w:val="16"/>
        </w:numPr>
      </w:pPr>
      <w:r>
        <w:t xml:space="preserve">Построить кривую измерения КЕО в зависимости от расстояния от окна (в координатах КЕО – </w:t>
      </w:r>
      <w:r>
        <w:rPr>
          <w:i/>
          <w:lang w:val="en-US"/>
        </w:rPr>
        <w:t>L</w:t>
      </w:r>
      <w:r>
        <w:t>). Нанести на график нормируемое зн</w:t>
      </w:r>
      <w:r>
        <w:t>а</w:t>
      </w:r>
      <w:r>
        <w:t>чение КЕО.</w:t>
      </w:r>
    </w:p>
    <w:p w:rsidR="00FB26AD" w:rsidRDefault="00FB26AD" w:rsidP="00FB26AD">
      <w:pPr>
        <w:numPr>
          <w:ilvl w:val="0"/>
          <w:numId w:val="16"/>
        </w:numPr>
      </w:pPr>
      <w:r>
        <w:t>Сделать вывод о допустимости проведения работы в аудитории при наличии только естественного осв</w:t>
      </w:r>
      <w:r>
        <w:t>е</w:t>
      </w:r>
      <w:r>
        <w:t>щения.</w:t>
      </w:r>
    </w:p>
    <w:p w:rsidR="00FB26AD" w:rsidRDefault="00FB26AD" w:rsidP="00FB26AD">
      <w:pPr>
        <w:jc w:val="right"/>
      </w:pPr>
      <w:r>
        <w:t>Таблица 3</w:t>
      </w:r>
    </w:p>
    <w:p w:rsidR="00FB26AD" w:rsidRDefault="00FB26AD" w:rsidP="00FB26AD">
      <w:pPr>
        <w:rPr>
          <w:b/>
          <w:i/>
        </w:rPr>
      </w:pPr>
    </w:p>
    <w:p w:rsidR="00FB26AD" w:rsidRDefault="00FB26AD" w:rsidP="00FB26AD">
      <w:pPr>
        <w:rPr>
          <w:b/>
          <w:i/>
        </w:rPr>
      </w:pPr>
    </w:p>
    <w:p w:rsidR="00FB26AD" w:rsidRDefault="00FB26AD" w:rsidP="00FB26AD">
      <w:pPr>
        <w:rPr>
          <w:b/>
          <w:i/>
        </w:rPr>
      </w:pPr>
    </w:p>
    <w:p w:rsidR="00FB26AD" w:rsidRDefault="00FB26AD" w:rsidP="00FB26AD">
      <w:pPr>
        <w:rPr>
          <w:b/>
          <w:i/>
        </w:rPr>
      </w:pPr>
    </w:p>
    <w:p w:rsidR="00FB26AD" w:rsidRDefault="00FB26AD" w:rsidP="00FB26AD">
      <w:pPr>
        <w:rPr>
          <w:b/>
          <w:i/>
        </w:rPr>
      </w:pPr>
    </w:p>
    <w:p w:rsidR="00FB26AD" w:rsidRDefault="00FB26AD" w:rsidP="00FB26AD">
      <w:pPr>
        <w:rPr>
          <w:b/>
          <w:i/>
        </w:rPr>
      </w:pPr>
      <w:r>
        <w:rPr>
          <w:b/>
          <w:i/>
        </w:rPr>
        <w:lastRenderedPageBreak/>
        <w:t>Результаты исследования естественного освещения лаборатории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1652"/>
        <w:gridCol w:w="2149"/>
        <w:gridCol w:w="2525"/>
        <w:gridCol w:w="1542"/>
      </w:tblGrid>
      <w:tr w:rsidR="00FB26AD" w:rsidTr="00BE7A23">
        <w:tblPrEx>
          <w:tblCellMar>
            <w:top w:w="0" w:type="dxa"/>
            <w:bottom w:w="0" w:type="dxa"/>
          </w:tblCellMar>
        </w:tblPrEx>
        <w:tc>
          <w:tcPr>
            <w:tcW w:w="1702" w:type="dxa"/>
            <w:vAlign w:val="center"/>
          </w:tcPr>
          <w:p w:rsidR="00FB26AD" w:rsidRDefault="00FB26AD" w:rsidP="00FB26AD">
            <w:pPr>
              <w:rPr>
                <w:b/>
              </w:rPr>
            </w:pPr>
            <w:r>
              <w:rPr>
                <w:b/>
              </w:rPr>
              <w:t>Место и вр</w:t>
            </w:r>
            <w:r>
              <w:rPr>
                <w:b/>
              </w:rPr>
              <w:t>е</w:t>
            </w:r>
            <w:r>
              <w:rPr>
                <w:b/>
              </w:rPr>
              <w:t>мя замера освещенн</w:t>
            </w:r>
            <w:r>
              <w:rPr>
                <w:b/>
              </w:rPr>
              <w:t>о</w:t>
            </w:r>
            <w:r>
              <w:rPr>
                <w:b/>
              </w:rPr>
              <w:t>сти</w:t>
            </w:r>
          </w:p>
        </w:tc>
        <w:tc>
          <w:tcPr>
            <w:tcW w:w="1652" w:type="dxa"/>
            <w:vAlign w:val="center"/>
          </w:tcPr>
          <w:p w:rsidR="00FB26AD" w:rsidRDefault="00FB26AD" w:rsidP="00FB26AD">
            <w:pPr>
              <w:rPr>
                <w:b/>
              </w:rPr>
            </w:pPr>
            <w:r>
              <w:rPr>
                <w:b/>
              </w:rPr>
              <w:t xml:space="preserve">Расстояние от окна, </w: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</w:rPr>
              <w:t>, м</w:t>
            </w:r>
          </w:p>
        </w:tc>
        <w:tc>
          <w:tcPr>
            <w:tcW w:w="2149" w:type="dxa"/>
            <w:vAlign w:val="center"/>
          </w:tcPr>
          <w:p w:rsidR="00FB26AD" w:rsidRDefault="00FB26AD" w:rsidP="00FB26AD">
            <w:pPr>
              <w:rPr>
                <w:b/>
              </w:rPr>
            </w:pPr>
            <w:r>
              <w:rPr>
                <w:b/>
              </w:rPr>
              <w:t>Замеренная о</w:t>
            </w:r>
            <w:r>
              <w:rPr>
                <w:b/>
              </w:rPr>
              <w:t>с</w:t>
            </w:r>
            <w:r>
              <w:rPr>
                <w:b/>
              </w:rPr>
              <w:t xml:space="preserve">вещенность 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  <w:vertAlign w:val="subscript"/>
              </w:rPr>
              <w:t>вн</w:t>
            </w:r>
            <w:r>
              <w:rPr>
                <w:b/>
              </w:rPr>
              <w:t>, лк</w:t>
            </w:r>
          </w:p>
        </w:tc>
        <w:tc>
          <w:tcPr>
            <w:tcW w:w="2525" w:type="dxa"/>
            <w:vAlign w:val="center"/>
          </w:tcPr>
          <w:p w:rsidR="00FB26AD" w:rsidRDefault="00FB26AD" w:rsidP="00FB26AD">
            <w:pPr>
              <w:rPr>
                <w:b/>
              </w:rPr>
            </w:pPr>
            <w:r>
              <w:rPr>
                <w:b/>
              </w:rPr>
              <w:t>Расчетный коэфф</w:t>
            </w:r>
            <w:r>
              <w:rPr>
                <w:b/>
              </w:rPr>
              <w:t>и</w:t>
            </w:r>
            <w:r>
              <w:rPr>
                <w:b/>
              </w:rPr>
              <w:t>циент естественного освещ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ния, </w: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</w:rPr>
              <w:t>, %</w:t>
            </w:r>
          </w:p>
        </w:tc>
        <w:tc>
          <w:tcPr>
            <w:tcW w:w="1542" w:type="dxa"/>
            <w:vAlign w:val="center"/>
          </w:tcPr>
          <w:p w:rsidR="00FB26AD" w:rsidRDefault="00FB26AD" w:rsidP="00FB26AD">
            <w:pPr>
              <w:rPr>
                <w:b/>
              </w:rPr>
            </w:pPr>
            <w:r>
              <w:rPr>
                <w:b/>
              </w:rPr>
              <w:t>Нормиру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мый КЕО, </w:t>
            </w:r>
            <w:r>
              <w:rPr>
                <w:b/>
                <w:i/>
                <w:lang w:val="en-US"/>
              </w:rPr>
              <w:t>l</w:t>
            </w:r>
            <w:r>
              <w:rPr>
                <w:b/>
                <w:i/>
                <w:vertAlign w:val="subscript"/>
                <w:lang w:val="en-US"/>
              </w:rPr>
              <w:t>N</w:t>
            </w:r>
            <w:r>
              <w:rPr>
                <w:b/>
              </w:rPr>
              <w:t>, %</w:t>
            </w:r>
          </w:p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702" w:type="dxa"/>
            <w:vMerge w:val="restart"/>
          </w:tcPr>
          <w:p w:rsidR="00FB26AD" w:rsidRDefault="00FB26AD" w:rsidP="00FB26AD">
            <w:r>
              <w:t>Аудитория Ж101Б, в 13:40</w:t>
            </w:r>
          </w:p>
        </w:tc>
        <w:tc>
          <w:tcPr>
            <w:tcW w:w="1652" w:type="dxa"/>
          </w:tcPr>
          <w:p w:rsidR="00FB26AD" w:rsidRDefault="00FB26AD" w:rsidP="00FB26AD">
            <w:r>
              <w:t>0</w:t>
            </w:r>
          </w:p>
        </w:tc>
        <w:tc>
          <w:tcPr>
            <w:tcW w:w="2149" w:type="dxa"/>
          </w:tcPr>
          <w:p w:rsidR="00FB26AD" w:rsidRDefault="00FB26AD" w:rsidP="00FB26AD">
            <w:r>
              <w:t>5000</w:t>
            </w:r>
          </w:p>
        </w:tc>
        <w:tc>
          <w:tcPr>
            <w:tcW w:w="2525" w:type="dxa"/>
          </w:tcPr>
          <w:p w:rsidR="00FB26AD" w:rsidRDefault="00FB26AD" w:rsidP="00FB26AD">
            <w:r>
              <w:t>33,56</w:t>
            </w:r>
          </w:p>
        </w:tc>
        <w:tc>
          <w:tcPr>
            <w:tcW w:w="1542" w:type="dxa"/>
            <w:vMerge w:val="restart"/>
          </w:tcPr>
          <w:p w:rsidR="00FB26AD" w:rsidRDefault="00FB26AD" w:rsidP="00FB26AD">
            <w:r>
              <w:t>1,275</w:t>
            </w:r>
          </w:p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1</w:t>
            </w:r>
          </w:p>
        </w:tc>
        <w:tc>
          <w:tcPr>
            <w:tcW w:w="2149" w:type="dxa"/>
          </w:tcPr>
          <w:p w:rsidR="00FB26AD" w:rsidRDefault="00FB26AD" w:rsidP="00FB26AD">
            <w:r>
              <w:t>2900</w:t>
            </w:r>
          </w:p>
        </w:tc>
        <w:tc>
          <w:tcPr>
            <w:tcW w:w="2525" w:type="dxa"/>
          </w:tcPr>
          <w:p w:rsidR="00FB26AD" w:rsidRDefault="00FB26AD" w:rsidP="00FB26AD">
            <w:r>
              <w:t>19,46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2</w:t>
            </w:r>
          </w:p>
        </w:tc>
        <w:tc>
          <w:tcPr>
            <w:tcW w:w="2149" w:type="dxa"/>
          </w:tcPr>
          <w:p w:rsidR="00FB26AD" w:rsidRDefault="00FB26AD" w:rsidP="00FB26AD">
            <w:r>
              <w:t>1300</w:t>
            </w:r>
          </w:p>
        </w:tc>
        <w:tc>
          <w:tcPr>
            <w:tcW w:w="2525" w:type="dxa"/>
          </w:tcPr>
          <w:p w:rsidR="00FB26AD" w:rsidRDefault="00FB26AD" w:rsidP="00FB26AD">
            <w:r>
              <w:t>8,72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3</w:t>
            </w:r>
          </w:p>
        </w:tc>
        <w:tc>
          <w:tcPr>
            <w:tcW w:w="2149" w:type="dxa"/>
          </w:tcPr>
          <w:p w:rsidR="00FB26AD" w:rsidRDefault="00FB26AD" w:rsidP="00FB26AD">
            <w:r>
              <w:t>800</w:t>
            </w:r>
          </w:p>
        </w:tc>
        <w:tc>
          <w:tcPr>
            <w:tcW w:w="2525" w:type="dxa"/>
          </w:tcPr>
          <w:p w:rsidR="00FB26AD" w:rsidRDefault="00FB26AD" w:rsidP="00FB26AD">
            <w:r>
              <w:t>5,37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4</w:t>
            </w:r>
          </w:p>
        </w:tc>
        <w:tc>
          <w:tcPr>
            <w:tcW w:w="2149" w:type="dxa"/>
          </w:tcPr>
          <w:p w:rsidR="00FB26AD" w:rsidRDefault="00FB26AD" w:rsidP="00FB26AD">
            <w:r>
              <w:t>600</w:t>
            </w:r>
          </w:p>
        </w:tc>
        <w:tc>
          <w:tcPr>
            <w:tcW w:w="2525" w:type="dxa"/>
          </w:tcPr>
          <w:p w:rsidR="00FB26AD" w:rsidRDefault="00FB26AD" w:rsidP="00FB26AD">
            <w:r>
              <w:t>4,026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5</w:t>
            </w:r>
          </w:p>
        </w:tc>
        <w:tc>
          <w:tcPr>
            <w:tcW w:w="2149" w:type="dxa"/>
          </w:tcPr>
          <w:p w:rsidR="00FB26AD" w:rsidRDefault="00FB26AD" w:rsidP="00FB26AD">
            <w:r>
              <w:t>350</w:t>
            </w:r>
          </w:p>
        </w:tc>
        <w:tc>
          <w:tcPr>
            <w:tcW w:w="2525" w:type="dxa"/>
          </w:tcPr>
          <w:p w:rsidR="00FB26AD" w:rsidRDefault="00FB26AD" w:rsidP="00FB26AD">
            <w:r>
              <w:t>2,348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  <w:tr w:rsidR="00FB26AD" w:rsidTr="00BE7A23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1702" w:type="dxa"/>
            <w:vMerge/>
          </w:tcPr>
          <w:p w:rsidR="00FB26AD" w:rsidRDefault="00FB26AD" w:rsidP="00FB26AD"/>
        </w:tc>
        <w:tc>
          <w:tcPr>
            <w:tcW w:w="1652" w:type="dxa"/>
          </w:tcPr>
          <w:p w:rsidR="00FB26AD" w:rsidRDefault="00FB26AD" w:rsidP="00FB26AD">
            <w:r>
              <w:t>6</w:t>
            </w:r>
          </w:p>
        </w:tc>
        <w:tc>
          <w:tcPr>
            <w:tcW w:w="2149" w:type="dxa"/>
          </w:tcPr>
          <w:p w:rsidR="00FB26AD" w:rsidRDefault="00FB26AD" w:rsidP="00FB26AD">
            <w:r>
              <w:t>250</w:t>
            </w:r>
          </w:p>
        </w:tc>
        <w:tc>
          <w:tcPr>
            <w:tcW w:w="2525" w:type="dxa"/>
          </w:tcPr>
          <w:p w:rsidR="00FB26AD" w:rsidRDefault="00FB26AD" w:rsidP="00FB26AD">
            <w:r>
              <w:t>1,677</w:t>
            </w:r>
          </w:p>
        </w:tc>
        <w:tc>
          <w:tcPr>
            <w:tcW w:w="1542" w:type="dxa"/>
            <w:vMerge/>
          </w:tcPr>
          <w:p w:rsidR="00FB26AD" w:rsidRDefault="00FB26AD" w:rsidP="00FB26AD"/>
        </w:tc>
      </w:tr>
    </w:tbl>
    <w:p w:rsidR="00FB26AD" w:rsidRDefault="00FB26AD" w:rsidP="00FB26AD"/>
    <w:p w:rsidR="00FB26AD" w:rsidRDefault="00FB26AD" w:rsidP="00FB26AD">
      <w:r>
        <w:t>КЕО=</w:t>
      </w:r>
      <w:r>
        <w:rPr>
          <w:b/>
          <w:position w:val="-12"/>
        </w:rPr>
        <w:object w:dxaOrig="3080" w:dyaOrig="360">
          <v:shape id="_x0000_i1026" type="#_x0000_t75" style="width:149.05pt;height:20.2pt" o:ole="" fillcolor="window">
            <v:imagedata r:id="rId10" o:title=""/>
          </v:shape>
          <o:OLEObject Type="Embed" ProgID="Equation.3" ShapeID="_x0000_i1026" DrawAspect="Content" ObjectID="_1419527111" r:id="rId11"/>
        </w:object>
      </w:r>
      <w:r w:rsidRPr="00FB26AD">
        <w:t xml:space="preserve">(%), </w:t>
      </w:r>
      <w:r>
        <w:t xml:space="preserve">где: </w:t>
      </w:r>
      <w:r>
        <w:rPr>
          <w:i/>
          <w:sz w:val="34"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t xml:space="preserve"> – нормируемое значение коэффициента естественного освещения, %;</w:t>
      </w:r>
    </w:p>
    <w:p w:rsidR="00FB26AD" w:rsidRDefault="00FB26AD" w:rsidP="00FB26AD">
      <w:r>
        <w:rPr>
          <w:i/>
          <w:lang w:val="en-US"/>
        </w:rPr>
        <w:t>N</w:t>
      </w:r>
      <w:r>
        <w:t xml:space="preserve"> – номер группы обеспеченности естественным светом, определяемый по табл. 1;</w:t>
      </w:r>
    </w:p>
    <w:p w:rsidR="00FB26AD" w:rsidRDefault="00FB26AD" w:rsidP="00FB26AD">
      <w:r>
        <w:rPr>
          <w:i/>
          <w:sz w:val="34"/>
          <w:lang w:val="en-US"/>
        </w:rPr>
        <w:t>l</w:t>
      </w:r>
      <w:r>
        <w:rPr>
          <w:i/>
          <w:vertAlign w:val="subscript"/>
          <w:lang w:val="en-US"/>
        </w:rPr>
        <w:t>n</w:t>
      </w:r>
      <w:r>
        <w:t xml:space="preserve"> – значение коэффициента естественного освещения, для соответс</w:t>
      </w:r>
      <w:r>
        <w:t>т</w:t>
      </w:r>
      <w:r>
        <w:t>вующего характера зрительной работы и вида освещения, без учета прямого солнечн</w:t>
      </w:r>
      <w:r>
        <w:t>о</w:t>
      </w:r>
      <w:r>
        <w:t>го света, определяемый по табл. 6;</w:t>
      </w:r>
    </w:p>
    <w:p w:rsidR="00FB26AD" w:rsidRDefault="00FB26AD" w:rsidP="00FB26AD">
      <w:r>
        <w:rPr>
          <w:i/>
          <w:lang w:val="en-US"/>
        </w:rPr>
        <w:t>m</w:t>
      </w:r>
      <w:r>
        <w:rPr>
          <w:i/>
          <w:vertAlign w:val="subscript"/>
          <w:lang w:val="en-US"/>
        </w:rPr>
        <w:t>N</w:t>
      </w:r>
      <w:r>
        <w:t xml:space="preserve"> – коэффициент светового климата, определяемый по табл. 2. Для иркутской области (2)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117"/>
        <w:gridCol w:w="1100"/>
        <w:gridCol w:w="1100"/>
        <w:gridCol w:w="1101"/>
        <w:gridCol w:w="1100"/>
        <w:gridCol w:w="1101"/>
      </w:tblGrid>
      <w:tr w:rsidR="00FB26AD" w:rsidTr="00BE7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 w:val="restart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Световые проемы</w:t>
            </w:r>
          </w:p>
        </w:tc>
        <w:tc>
          <w:tcPr>
            <w:tcW w:w="2117" w:type="dxa"/>
            <w:vMerge w:val="restart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Ориентация световых проемов по сторонам гор</w:t>
            </w:r>
            <w:r w:rsidRPr="00FB26AD">
              <w:rPr>
                <w:i/>
              </w:rPr>
              <w:t>и</w:t>
            </w:r>
            <w:r w:rsidRPr="00FB26AD">
              <w:rPr>
                <w:i/>
              </w:rPr>
              <w:t>зонта</w:t>
            </w:r>
          </w:p>
        </w:tc>
        <w:tc>
          <w:tcPr>
            <w:tcW w:w="5502" w:type="dxa"/>
            <w:gridSpan w:val="5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 xml:space="preserve">Коэффициент светового климата, </w:t>
            </w:r>
            <w:r w:rsidRPr="00FB26AD">
              <w:rPr>
                <w:i/>
                <w:lang w:val="en-US"/>
              </w:rPr>
              <w:t>m</w:t>
            </w:r>
          </w:p>
        </w:tc>
      </w:tr>
      <w:tr w:rsidR="00FB26AD" w:rsidTr="00BE7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</w:p>
        </w:tc>
        <w:tc>
          <w:tcPr>
            <w:tcW w:w="2117" w:type="dxa"/>
            <w:vMerge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</w:p>
        </w:tc>
        <w:tc>
          <w:tcPr>
            <w:tcW w:w="5502" w:type="dxa"/>
            <w:gridSpan w:val="5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 xml:space="preserve">Номер группы </w:t>
            </w:r>
          </w:p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административных районов</w:t>
            </w:r>
          </w:p>
        </w:tc>
      </w:tr>
      <w:tr w:rsidR="00FB26AD" w:rsidTr="00BE7A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51" w:type="dxa"/>
            <w:vMerge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</w:p>
        </w:tc>
        <w:tc>
          <w:tcPr>
            <w:tcW w:w="2117" w:type="dxa"/>
            <w:vMerge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</w:p>
        </w:tc>
        <w:tc>
          <w:tcPr>
            <w:tcW w:w="1100" w:type="dxa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1</w:t>
            </w:r>
          </w:p>
        </w:tc>
        <w:tc>
          <w:tcPr>
            <w:tcW w:w="1100" w:type="dxa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2</w:t>
            </w:r>
          </w:p>
        </w:tc>
        <w:tc>
          <w:tcPr>
            <w:tcW w:w="1101" w:type="dxa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3</w:t>
            </w:r>
          </w:p>
        </w:tc>
        <w:tc>
          <w:tcPr>
            <w:tcW w:w="1100" w:type="dxa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4</w:t>
            </w:r>
          </w:p>
        </w:tc>
        <w:tc>
          <w:tcPr>
            <w:tcW w:w="1101" w:type="dxa"/>
            <w:vAlign w:val="center"/>
          </w:tcPr>
          <w:p w:rsidR="00FB26AD" w:rsidRPr="00FB26AD" w:rsidRDefault="00FB26AD" w:rsidP="00FB26AD">
            <w:pPr>
              <w:rPr>
                <w:i/>
              </w:rPr>
            </w:pPr>
            <w:r w:rsidRPr="00FB26AD">
              <w:rPr>
                <w:i/>
              </w:rPr>
              <w:t>5</w:t>
            </w:r>
          </w:p>
        </w:tc>
      </w:tr>
      <w:tr w:rsidR="00FB26AD" w:rsidTr="00FB26AD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1951" w:type="dxa"/>
          </w:tcPr>
          <w:p w:rsidR="00FB26AD" w:rsidRDefault="00FB26AD" w:rsidP="00FB26AD">
            <w:r>
              <w:t>В наружных стенах зд</w:t>
            </w:r>
            <w:r>
              <w:t>а</w:t>
            </w:r>
            <w:r>
              <w:t>ния</w:t>
            </w:r>
          </w:p>
        </w:tc>
        <w:tc>
          <w:tcPr>
            <w:tcW w:w="2117" w:type="dxa"/>
          </w:tcPr>
          <w:p w:rsidR="00FB26AD" w:rsidRDefault="00FB26AD" w:rsidP="00FB26AD">
            <w:r>
              <w:t>Ю</w:t>
            </w:r>
            <w:r w:rsidR="00C5676A">
              <w:t>г</w:t>
            </w:r>
          </w:p>
        </w:tc>
        <w:tc>
          <w:tcPr>
            <w:tcW w:w="1100" w:type="dxa"/>
          </w:tcPr>
          <w:p w:rsidR="00FB26AD" w:rsidRDefault="00FB26AD" w:rsidP="00FB26AD">
            <w:r>
              <w:t>1</w:t>
            </w:r>
          </w:p>
        </w:tc>
        <w:tc>
          <w:tcPr>
            <w:tcW w:w="1100" w:type="dxa"/>
          </w:tcPr>
          <w:p w:rsidR="00FB26AD" w:rsidRDefault="00FB26AD" w:rsidP="00FB26AD">
            <w:r>
              <w:t>0,85</w:t>
            </w:r>
          </w:p>
        </w:tc>
        <w:tc>
          <w:tcPr>
            <w:tcW w:w="1101" w:type="dxa"/>
          </w:tcPr>
          <w:p w:rsidR="00FB26AD" w:rsidRDefault="00FB26AD" w:rsidP="00FB26AD">
            <w:r>
              <w:t>1</w:t>
            </w:r>
          </w:p>
        </w:tc>
        <w:tc>
          <w:tcPr>
            <w:tcW w:w="1100" w:type="dxa"/>
          </w:tcPr>
          <w:p w:rsidR="00FB26AD" w:rsidRDefault="00FB26AD" w:rsidP="00FB26AD">
            <w:r>
              <w:t>1,1</w:t>
            </w:r>
          </w:p>
        </w:tc>
        <w:tc>
          <w:tcPr>
            <w:tcW w:w="1101" w:type="dxa"/>
          </w:tcPr>
          <w:p w:rsidR="00FB26AD" w:rsidRDefault="00FB26AD" w:rsidP="00FB26AD">
            <w:r>
              <w:t>0,75</w:t>
            </w:r>
          </w:p>
        </w:tc>
      </w:tr>
    </w:tbl>
    <w:p w:rsidR="00FB26AD" w:rsidRDefault="000A1DBA" w:rsidP="00FB26AD">
      <w:r>
        <w:t xml:space="preserve">График </w:t>
      </w:r>
    </w:p>
    <w:p w:rsidR="00FB26AD" w:rsidRDefault="0002096B" w:rsidP="004D52BD">
      <w:r>
        <w:rPr>
          <w:noProof/>
        </w:rPr>
        <w:drawing>
          <wp:inline distT="0" distB="0" distL="0" distR="0">
            <wp:extent cx="4571502" cy="2742829"/>
            <wp:effectExtent l="12185" t="6086" r="6093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B26AD" w:rsidRPr="00FB26AD" w:rsidRDefault="00FB26AD" w:rsidP="004D52BD"/>
    <w:p w:rsidR="004D52BD" w:rsidRPr="004D52BD" w:rsidRDefault="004D52BD" w:rsidP="004D52BD">
      <w:pPr>
        <w:rPr>
          <w:i/>
        </w:rPr>
      </w:pPr>
    </w:p>
    <w:p w:rsidR="005149C3" w:rsidRDefault="005149C3" w:rsidP="005149C3">
      <w:r w:rsidRPr="00FB26AD">
        <w:t>Порядок проведения замера</w:t>
      </w:r>
      <w:r>
        <w:t xml:space="preserve"> исследования искусственного освещ</w:t>
      </w:r>
      <w:r>
        <w:t>е</w:t>
      </w:r>
      <w:r>
        <w:t>ния</w:t>
      </w:r>
    </w:p>
    <w:p w:rsidR="005149C3" w:rsidRPr="005149C3" w:rsidRDefault="005149C3" w:rsidP="005149C3">
      <w:pPr>
        <w:numPr>
          <w:ilvl w:val="0"/>
          <w:numId w:val="18"/>
        </w:numPr>
      </w:pPr>
      <w:r w:rsidRPr="005149C3">
        <w:t>Нормируемое значение освещенности для заданного разряда зр</w:t>
      </w:r>
      <w:r w:rsidRPr="005149C3">
        <w:t>и</w:t>
      </w:r>
      <w:r w:rsidRPr="005149C3">
        <w:t>тельной работы по таблице 6.</w:t>
      </w:r>
    </w:p>
    <w:p w:rsidR="005149C3" w:rsidRPr="005149C3" w:rsidRDefault="005149C3" w:rsidP="005149C3">
      <w:pPr>
        <w:numPr>
          <w:ilvl w:val="0"/>
          <w:numId w:val="18"/>
        </w:numPr>
      </w:pPr>
      <w:r w:rsidRPr="005149C3">
        <w:t>Сравниваем фактически установленную освещенность с нормиру</w:t>
      </w:r>
      <w:r w:rsidRPr="005149C3">
        <w:t>е</w:t>
      </w:r>
      <w:r w:rsidRPr="005149C3">
        <w:t>мым значением для заданного разряда зр</w:t>
      </w:r>
      <w:r w:rsidRPr="005149C3">
        <w:t>и</w:t>
      </w:r>
      <w:r w:rsidRPr="005149C3">
        <w:t>тельной работы.</w:t>
      </w:r>
    </w:p>
    <w:p w:rsidR="005149C3" w:rsidRPr="005149C3" w:rsidRDefault="005149C3" w:rsidP="005149C3">
      <w:pPr>
        <w:numPr>
          <w:ilvl w:val="0"/>
          <w:numId w:val="18"/>
        </w:numPr>
      </w:pPr>
      <w:r w:rsidRPr="005149C3">
        <w:lastRenderedPageBreak/>
        <w:t>Сделать вывод о допустимости проведения работ заданной точности в исследуемом помещении при существующем в нем искусственном освещении.</w:t>
      </w:r>
    </w:p>
    <w:p w:rsidR="005149C3" w:rsidRDefault="005149C3" w:rsidP="005149C3">
      <w:pPr>
        <w:jc w:val="right"/>
      </w:pPr>
      <w:r>
        <w:t>Таблица 5</w:t>
      </w:r>
    </w:p>
    <w:p w:rsidR="005149C3" w:rsidRDefault="005149C3" w:rsidP="005149C3">
      <w:pPr>
        <w:rPr>
          <w:b/>
          <w:i/>
        </w:rPr>
      </w:pPr>
      <w:r>
        <w:rPr>
          <w:b/>
          <w:i/>
        </w:rPr>
        <w:t>Результаты замеров искусственного освещения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980"/>
        <w:gridCol w:w="1980"/>
        <w:gridCol w:w="1980"/>
        <w:gridCol w:w="2262"/>
      </w:tblGrid>
      <w:tr w:rsidR="005149C3" w:rsidTr="0085659E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1368" w:type="dxa"/>
            <w:vAlign w:val="center"/>
          </w:tcPr>
          <w:p w:rsidR="005149C3" w:rsidRDefault="005149C3" w:rsidP="005149C3">
            <w:pPr>
              <w:rPr>
                <w:b/>
              </w:rPr>
            </w:pPr>
            <w:r>
              <w:rPr>
                <w:b/>
              </w:rPr>
              <w:t>Место замера</w:t>
            </w:r>
          </w:p>
        </w:tc>
        <w:tc>
          <w:tcPr>
            <w:tcW w:w="1980" w:type="dxa"/>
            <w:vAlign w:val="center"/>
          </w:tcPr>
          <w:p w:rsidR="005149C3" w:rsidRDefault="005149C3" w:rsidP="005149C3">
            <w:pPr>
              <w:rPr>
                <w:b/>
              </w:rPr>
            </w:pPr>
            <w:r>
              <w:rPr>
                <w:b/>
              </w:rPr>
              <w:t>Характер</w:t>
            </w:r>
            <w:r>
              <w:rPr>
                <w:b/>
              </w:rPr>
              <w:t>и</w:t>
            </w:r>
            <w:r>
              <w:rPr>
                <w:b/>
              </w:rPr>
              <w:t>стика исто</w:t>
            </w:r>
            <w:r>
              <w:rPr>
                <w:b/>
              </w:rPr>
              <w:t>ч</w:t>
            </w:r>
            <w:r>
              <w:rPr>
                <w:b/>
              </w:rPr>
              <w:t>ника освещ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  <w:tc>
          <w:tcPr>
            <w:tcW w:w="1980" w:type="dxa"/>
            <w:vAlign w:val="center"/>
          </w:tcPr>
          <w:p w:rsidR="005149C3" w:rsidRDefault="005149C3" w:rsidP="005149C3">
            <w:pPr>
              <w:rPr>
                <w:b/>
              </w:rPr>
            </w:pPr>
            <w:r>
              <w:rPr>
                <w:b/>
              </w:rPr>
              <w:t>Высота подвеса св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тильника </w:t>
            </w:r>
            <w:r>
              <w:rPr>
                <w:b/>
                <w:i/>
                <w:lang w:val="en-US"/>
              </w:rPr>
              <w:t>h</w:t>
            </w:r>
            <w:r>
              <w:rPr>
                <w:b/>
              </w:rPr>
              <w:t>, м</w:t>
            </w:r>
          </w:p>
        </w:tc>
        <w:tc>
          <w:tcPr>
            <w:tcW w:w="1980" w:type="dxa"/>
            <w:vAlign w:val="center"/>
          </w:tcPr>
          <w:p w:rsidR="005149C3" w:rsidRDefault="005149C3" w:rsidP="005149C3">
            <w:pPr>
              <w:rPr>
                <w:b/>
              </w:rPr>
            </w:pPr>
            <w:r>
              <w:rPr>
                <w:b/>
              </w:rPr>
              <w:t>Замеренная освеще</w:t>
            </w:r>
            <w:r>
              <w:rPr>
                <w:b/>
              </w:rPr>
              <w:t>н</w:t>
            </w:r>
            <w:r>
              <w:rPr>
                <w:b/>
              </w:rPr>
              <w:t xml:space="preserve">ность, </w:t>
            </w:r>
            <w:r>
              <w:rPr>
                <w:b/>
                <w:i/>
              </w:rPr>
              <w:t>Е</w:t>
            </w:r>
            <w:r>
              <w:rPr>
                <w:b/>
              </w:rPr>
              <w:t>, лк</w:t>
            </w:r>
          </w:p>
        </w:tc>
        <w:tc>
          <w:tcPr>
            <w:tcW w:w="2262" w:type="dxa"/>
            <w:vAlign w:val="center"/>
          </w:tcPr>
          <w:p w:rsidR="005149C3" w:rsidRDefault="005149C3" w:rsidP="005149C3">
            <w:pPr>
              <w:rPr>
                <w:b/>
              </w:rPr>
            </w:pPr>
            <w:r>
              <w:rPr>
                <w:b/>
              </w:rPr>
              <w:t>Нормируемое значение осв</w:t>
            </w:r>
            <w:r>
              <w:rPr>
                <w:b/>
              </w:rPr>
              <w:t>е</w:t>
            </w:r>
            <w:r>
              <w:rPr>
                <w:b/>
              </w:rPr>
              <w:t xml:space="preserve">щенности, 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  <w:vertAlign w:val="subscript"/>
              </w:rPr>
              <w:t>н</w:t>
            </w:r>
            <w:r>
              <w:rPr>
                <w:b/>
              </w:rPr>
              <w:t>, лк</w:t>
            </w:r>
          </w:p>
        </w:tc>
      </w:tr>
      <w:tr w:rsidR="005149C3" w:rsidTr="005149C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1368" w:type="dxa"/>
            <w:vMerge w:val="restart"/>
          </w:tcPr>
          <w:p w:rsidR="005149C3" w:rsidRDefault="005149C3" w:rsidP="005149C3">
            <w:r>
              <w:t>Аудитория Ж101Б, в 13:40</w:t>
            </w:r>
          </w:p>
        </w:tc>
        <w:tc>
          <w:tcPr>
            <w:tcW w:w="1980" w:type="dxa"/>
            <w:vMerge w:val="restart"/>
          </w:tcPr>
          <w:p w:rsidR="005149C3" w:rsidRDefault="005149C3" w:rsidP="005149C3">
            <w:r>
              <w:t>Искусственное</w:t>
            </w:r>
          </w:p>
        </w:tc>
        <w:tc>
          <w:tcPr>
            <w:tcW w:w="1980" w:type="dxa"/>
          </w:tcPr>
          <w:p w:rsidR="005149C3" w:rsidRDefault="005149C3" w:rsidP="005149C3">
            <w:r>
              <w:t>4</w:t>
            </w:r>
          </w:p>
        </w:tc>
        <w:tc>
          <w:tcPr>
            <w:tcW w:w="1980" w:type="dxa"/>
          </w:tcPr>
          <w:p w:rsidR="005149C3" w:rsidRDefault="005149C3" w:rsidP="005149C3">
            <w:r>
              <w:t>50</w:t>
            </w:r>
          </w:p>
        </w:tc>
        <w:tc>
          <w:tcPr>
            <w:tcW w:w="2262" w:type="dxa"/>
            <w:vMerge w:val="restart"/>
          </w:tcPr>
          <w:p w:rsidR="005149C3" w:rsidRDefault="005149C3" w:rsidP="005149C3">
            <w:r>
              <w:t>75</w:t>
            </w:r>
          </w:p>
        </w:tc>
      </w:tr>
      <w:tr w:rsidR="005149C3" w:rsidTr="005149C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368" w:type="dxa"/>
            <w:vMerge/>
          </w:tcPr>
          <w:p w:rsidR="005149C3" w:rsidRDefault="005149C3" w:rsidP="005149C3"/>
        </w:tc>
        <w:tc>
          <w:tcPr>
            <w:tcW w:w="1980" w:type="dxa"/>
            <w:vMerge/>
          </w:tcPr>
          <w:p w:rsidR="005149C3" w:rsidRDefault="005149C3" w:rsidP="005149C3"/>
        </w:tc>
        <w:tc>
          <w:tcPr>
            <w:tcW w:w="1980" w:type="dxa"/>
          </w:tcPr>
          <w:p w:rsidR="005149C3" w:rsidRDefault="005149C3" w:rsidP="005149C3">
            <w:r>
              <w:t>3</w:t>
            </w:r>
          </w:p>
        </w:tc>
        <w:tc>
          <w:tcPr>
            <w:tcW w:w="1980" w:type="dxa"/>
          </w:tcPr>
          <w:p w:rsidR="005149C3" w:rsidRDefault="005149C3" w:rsidP="005149C3">
            <w:r>
              <w:t>70</w:t>
            </w:r>
          </w:p>
        </w:tc>
        <w:tc>
          <w:tcPr>
            <w:tcW w:w="2262" w:type="dxa"/>
            <w:vMerge/>
          </w:tcPr>
          <w:p w:rsidR="005149C3" w:rsidRDefault="005149C3" w:rsidP="005149C3"/>
        </w:tc>
      </w:tr>
      <w:tr w:rsidR="005149C3" w:rsidTr="005149C3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368" w:type="dxa"/>
            <w:vMerge/>
          </w:tcPr>
          <w:p w:rsidR="005149C3" w:rsidRDefault="005149C3" w:rsidP="005149C3"/>
        </w:tc>
        <w:tc>
          <w:tcPr>
            <w:tcW w:w="1980" w:type="dxa"/>
            <w:vMerge/>
          </w:tcPr>
          <w:p w:rsidR="005149C3" w:rsidRDefault="005149C3" w:rsidP="005149C3"/>
        </w:tc>
        <w:tc>
          <w:tcPr>
            <w:tcW w:w="1980" w:type="dxa"/>
          </w:tcPr>
          <w:p w:rsidR="005149C3" w:rsidRDefault="005149C3" w:rsidP="005149C3">
            <w:r>
              <w:t>2</w:t>
            </w:r>
          </w:p>
        </w:tc>
        <w:tc>
          <w:tcPr>
            <w:tcW w:w="1980" w:type="dxa"/>
          </w:tcPr>
          <w:p w:rsidR="005149C3" w:rsidRDefault="005149C3" w:rsidP="005149C3">
            <w:r>
              <w:t>110</w:t>
            </w:r>
          </w:p>
        </w:tc>
        <w:tc>
          <w:tcPr>
            <w:tcW w:w="2262" w:type="dxa"/>
            <w:vMerge/>
          </w:tcPr>
          <w:p w:rsidR="005149C3" w:rsidRDefault="005149C3" w:rsidP="005149C3"/>
        </w:tc>
      </w:tr>
      <w:tr w:rsidR="005149C3" w:rsidTr="005149C3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1368" w:type="dxa"/>
            <w:vMerge/>
          </w:tcPr>
          <w:p w:rsidR="005149C3" w:rsidRDefault="005149C3" w:rsidP="005149C3"/>
        </w:tc>
        <w:tc>
          <w:tcPr>
            <w:tcW w:w="1980" w:type="dxa"/>
            <w:vMerge/>
          </w:tcPr>
          <w:p w:rsidR="005149C3" w:rsidRDefault="005149C3" w:rsidP="005149C3"/>
        </w:tc>
        <w:tc>
          <w:tcPr>
            <w:tcW w:w="1980" w:type="dxa"/>
          </w:tcPr>
          <w:p w:rsidR="005149C3" w:rsidRDefault="005149C3" w:rsidP="005149C3">
            <w:r>
              <w:t>1</w:t>
            </w:r>
          </w:p>
        </w:tc>
        <w:tc>
          <w:tcPr>
            <w:tcW w:w="1980" w:type="dxa"/>
          </w:tcPr>
          <w:p w:rsidR="005149C3" w:rsidRDefault="005149C3" w:rsidP="005149C3">
            <w:r>
              <w:t>230</w:t>
            </w:r>
          </w:p>
        </w:tc>
        <w:tc>
          <w:tcPr>
            <w:tcW w:w="2262" w:type="dxa"/>
            <w:vMerge/>
          </w:tcPr>
          <w:p w:rsidR="005149C3" w:rsidRDefault="005149C3" w:rsidP="005149C3"/>
        </w:tc>
      </w:tr>
      <w:tr w:rsidR="005149C3" w:rsidTr="005149C3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1368" w:type="dxa"/>
            <w:vMerge/>
          </w:tcPr>
          <w:p w:rsidR="005149C3" w:rsidRDefault="005149C3" w:rsidP="005149C3"/>
        </w:tc>
        <w:tc>
          <w:tcPr>
            <w:tcW w:w="1980" w:type="dxa"/>
            <w:vMerge/>
          </w:tcPr>
          <w:p w:rsidR="005149C3" w:rsidRDefault="005149C3" w:rsidP="005149C3"/>
        </w:tc>
        <w:tc>
          <w:tcPr>
            <w:tcW w:w="1980" w:type="dxa"/>
          </w:tcPr>
          <w:p w:rsidR="005149C3" w:rsidRDefault="005149C3" w:rsidP="005149C3"/>
        </w:tc>
        <w:tc>
          <w:tcPr>
            <w:tcW w:w="1980" w:type="dxa"/>
          </w:tcPr>
          <w:p w:rsidR="005149C3" w:rsidRDefault="005149C3" w:rsidP="005149C3">
            <w:r>
              <w:t>Среднее = 115</w:t>
            </w:r>
          </w:p>
        </w:tc>
        <w:tc>
          <w:tcPr>
            <w:tcW w:w="2262" w:type="dxa"/>
            <w:vMerge/>
          </w:tcPr>
          <w:p w:rsidR="005149C3" w:rsidRDefault="005149C3" w:rsidP="005149C3"/>
        </w:tc>
      </w:tr>
    </w:tbl>
    <w:p w:rsidR="005149C3" w:rsidRDefault="005149C3" w:rsidP="005149C3">
      <w:pPr>
        <w:spacing w:line="384" w:lineRule="auto"/>
        <w:ind w:left="720"/>
        <w:jc w:val="both"/>
        <w:rPr>
          <w:sz w:val="28"/>
        </w:rPr>
      </w:pPr>
    </w:p>
    <w:p w:rsidR="005149C3" w:rsidRDefault="005149C3" w:rsidP="00F8471D">
      <w:r w:rsidRPr="005149C3">
        <w:rPr>
          <w:b/>
          <w:spacing w:val="1"/>
        </w:rPr>
        <w:t>Вывод:</w:t>
      </w:r>
      <w:r>
        <w:rPr>
          <w:spacing w:val="1"/>
        </w:rPr>
        <w:t xml:space="preserve"> п</w:t>
      </w:r>
      <w:r w:rsidR="00C5676A">
        <w:rPr>
          <w:spacing w:val="1"/>
        </w:rPr>
        <w:t>осле сравне</w:t>
      </w:r>
      <w:r w:rsidRPr="005149C3">
        <w:rPr>
          <w:spacing w:val="1"/>
        </w:rPr>
        <w:t>ния</w:t>
      </w:r>
      <w:r>
        <w:rPr>
          <w:spacing w:val="1"/>
        </w:rPr>
        <w:t xml:space="preserve"> </w:t>
      </w:r>
      <w:r w:rsidRPr="005149C3">
        <w:t>фактически установленн</w:t>
      </w:r>
      <w:r>
        <w:t>ой</w:t>
      </w:r>
      <w:r w:rsidRPr="005149C3">
        <w:t xml:space="preserve"> освещенност</w:t>
      </w:r>
      <w:r>
        <w:t>и</w:t>
      </w:r>
      <w:r w:rsidRPr="005149C3">
        <w:t xml:space="preserve"> с нормиру</w:t>
      </w:r>
      <w:r w:rsidRPr="005149C3">
        <w:t>е</w:t>
      </w:r>
      <w:r w:rsidRPr="005149C3">
        <w:t xml:space="preserve">мым значением </w:t>
      </w:r>
      <w:r>
        <w:t>можно установить, что в помещении переосвещение, следовательно, для решения этой проблемы необходимо можно использовать осветительные приборы меньшей мощности.</w:t>
      </w:r>
    </w:p>
    <w:p w:rsidR="005149C3" w:rsidRDefault="005149C3" w:rsidP="00F8471D">
      <w:pPr>
        <w:rPr>
          <w:spacing w:val="1"/>
        </w:rPr>
      </w:pPr>
    </w:p>
    <w:p w:rsidR="005149C3" w:rsidRPr="005149C3" w:rsidRDefault="005149C3" w:rsidP="00F8471D">
      <w:pPr>
        <w:rPr>
          <w:b/>
          <w:i/>
          <w:spacing w:val="1"/>
        </w:rPr>
      </w:pPr>
      <w:r w:rsidRPr="005149C3">
        <w:rPr>
          <w:b/>
          <w:i/>
          <w:spacing w:val="1"/>
        </w:rPr>
        <w:t>Задание 3. Расчет естественного освещения</w:t>
      </w:r>
    </w:p>
    <w:p w:rsidR="005149C3" w:rsidRPr="005149C3" w:rsidRDefault="005149C3" w:rsidP="005149C3">
      <w:pPr>
        <w:ind w:firstLine="142"/>
        <w:jc w:val="both"/>
      </w:pPr>
      <w:r w:rsidRPr="005149C3">
        <w:t>Расчет произвести по приведенной ниже методике:</w:t>
      </w:r>
    </w:p>
    <w:p w:rsidR="005149C3" w:rsidRPr="005149C3" w:rsidRDefault="005149C3" w:rsidP="005149C3">
      <w:pPr>
        <w:numPr>
          <w:ilvl w:val="0"/>
          <w:numId w:val="19"/>
        </w:numPr>
        <w:tabs>
          <w:tab w:val="clear" w:pos="1080"/>
          <w:tab w:val="num" w:pos="284"/>
        </w:tabs>
        <w:ind w:left="426" w:firstLine="0"/>
        <w:jc w:val="both"/>
      </w:pPr>
      <w:r w:rsidRPr="005149C3">
        <w:t>При боковом освещении по формуле:</w:t>
      </w:r>
    </w:p>
    <w:p w:rsidR="005149C3" w:rsidRPr="005149C3" w:rsidRDefault="005149C3" w:rsidP="005149C3">
      <w:pPr>
        <w:tabs>
          <w:tab w:val="num" w:pos="284"/>
        </w:tabs>
        <w:ind w:left="426"/>
        <w:rPr>
          <w:lang w:val="en-US"/>
        </w:rPr>
      </w:pPr>
      <w:r w:rsidRPr="005149C3">
        <w:rPr>
          <w:position w:val="-30"/>
        </w:rPr>
        <w:object w:dxaOrig="2600" w:dyaOrig="700">
          <v:shape id="_x0000_i1028" type="#_x0000_t75" style="width:129.8pt;height:34.85pt" o:ole="" fillcolor="window">
            <v:imagedata r:id="rId13" o:title=""/>
          </v:shape>
          <o:OLEObject Type="Embed" ProgID="Equation.3" ShapeID="_x0000_i1028" DrawAspect="Content" ObjectID="_1419527112" r:id="rId14"/>
        </w:object>
      </w:r>
      <w:r w:rsidRPr="005149C3">
        <w:rPr>
          <w:lang w:val="en-US"/>
        </w:rPr>
        <w:tab/>
      </w:r>
      <w:r w:rsidRPr="005149C3">
        <w:rPr>
          <w:lang w:val="en-US"/>
        </w:rPr>
        <w:tab/>
      </w:r>
      <w:r w:rsidRPr="005149C3">
        <w:rPr>
          <w:lang w:val="en-US"/>
        </w:rPr>
        <w:tab/>
      </w:r>
      <w:r w:rsidRPr="005149C3">
        <w:rPr>
          <w:lang w:val="en-US"/>
        </w:rPr>
        <w:tab/>
      </w:r>
      <w:r w:rsidRPr="005149C3">
        <w:rPr>
          <w:lang w:val="en-US"/>
        </w:rPr>
        <w:tab/>
        <w:t>(10)</w:t>
      </w:r>
    </w:p>
    <w:p w:rsidR="005149C3" w:rsidRPr="005149C3" w:rsidRDefault="005149C3" w:rsidP="005149C3">
      <w:pPr>
        <w:numPr>
          <w:ilvl w:val="0"/>
          <w:numId w:val="19"/>
        </w:numPr>
        <w:tabs>
          <w:tab w:val="clear" w:pos="1080"/>
          <w:tab w:val="num" w:pos="284"/>
        </w:tabs>
        <w:ind w:left="426" w:firstLine="0"/>
        <w:jc w:val="both"/>
      </w:pPr>
      <w:r w:rsidRPr="005149C3">
        <w:t>При верхнем освещении по формуле:</w:t>
      </w:r>
    </w:p>
    <w:p w:rsidR="005149C3" w:rsidRPr="005149C3" w:rsidRDefault="005149C3" w:rsidP="005149C3">
      <w:pPr>
        <w:tabs>
          <w:tab w:val="num" w:pos="284"/>
        </w:tabs>
        <w:ind w:left="426"/>
      </w:pPr>
      <w:r w:rsidRPr="005149C3">
        <w:rPr>
          <w:position w:val="-32"/>
        </w:rPr>
        <w:object w:dxaOrig="2200" w:dyaOrig="740">
          <v:shape id="_x0000_i1029" type="#_x0000_t75" style="width:110.05pt;height:37.15pt" o:ole="" fillcolor="window">
            <v:imagedata r:id="rId15" o:title=""/>
          </v:shape>
          <o:OLEObject Type="Embed" ProgID="Equation.3" ShapeID="_x0000_i1029" DrawAspect="Content" ObjectID="_1419527113" r:id="rId16"/>
        </w:object>
      </w:r>
      <w:r w:rsidRPr="005149C3">
        <w:tab/>
      </w:r>
      <w:r w:rsidRPr="005149C3">
        <w:tab/>
      </w:r>
      <w:r w:rsidRPr="005149C3">
        <w:tab/>
      </w:r>
      <w:r w:rsidRPr="005149C3">
        <w:tab/>
      </w:r>
      <w:r w:rsidRPr="005149C3">
        <w:tab/>
      </w:r>
      <w:r>
        <w:t xml:space="preserve">            </w:t>
      </w:r>
      <w:r w:rsidRPr="005149C3">
        <w:t>(11)</w:t>
      </w:r>
    </w:p>
    <w:p w:rsidR="005149C3" w:rsidRPr="005149C3" w:rsidRDefault="005149C3" w:rsidP="005149C3">
      <w:pPr>
        <w:ind w:firstLine="142"/>
        <w:jc w:val="both"/>
      </w:pPr>
      <w:r w:rsidRPr="005149C3">
        <w:t xml:space="preserve">где: </w:t>
      </w:r>
      <w:r w:rsidRPr="005149C3">
        <w:rPr>
          <w:i/>
        </w:rPr>
        <w:t>S</w:t>
      </w:r>
      <w:r w:rsidRPr="005149C3">
        <w:rPr>
          <w:i/>
          <w:vertAlign w:val="subscript"/>
        </w:rPr>
        <w:t>о</w:t>
      </w:r>
      <w:r w:rsidRPr="005149C3">
        <w:t xml:space="preserve"> – площадь световых проемов (в свету) при боковом освещении;</w:t>
      </w:r>
    </w:p>
    <w:p w:rsidR="005149C3" w:rsidRPr="005149C3" w:rsidRDefault="005149C3" w:rsidP="005149C3">
      <w:pPr>
        <w:ind w:firstLine="142"/>
        <w:jc w:val="both"/>
      </w:pPr>
      <w:r w:rsidRPr="005149C3">
        <w:rPr>
          <w:i/>
          <w:lang w:val="en-US"/>
        </w:rPr>
        <w:t>S</w:t>
      </w:r>
      <w:r w:rsidRPr="005149C3">
        <w:rPr>
          <w:i/>
          <w:vertAlign w:val="subscript"/>
        </w:rPr>
        <w:t>п</w:t>
      </w:r>
      <w:r w:rsidRPr="005149C3">
        <w:t xml:space="preserve"> – площадь пола помещения;</w:t>
      </w:r>
    </w:p>
    <w:p w:rsidR="005149C3" w:rsidRPr="005149C3" w:rsidRDefault="005149C3" w:rsidP="005149C3">
      <w:pPr>
        <w:ind w:firstLine="142"/>
        <w:jc w:val="both"/>
      </w:pPr>
      <w:r w:rsidRPr="005149C3">
        <w:rPr>
          <w:i/>
        </w:rPr>
        <w:t>е</w:t>
      </w:r>
      <w:r w:rsidRPr="005149C3">
        <w:rPr>
          <w:i/>
          <w:vertAlign w:val="subscript"/>
        </w:rPr>
        <w:t>н</w:t>
      </w:r>
      <w:r w:rsidRPr="005149C3">
        <w:t xml:space="preserve"> – нормированное значение КЕО [6];</w:t>
      </w:r>
    </w:p>
    <w:p w:rsidR="005149C3" w:rsidRPr="005149C3" w:rsidRDefault="005149C3" w:rsidP="005149C3">
      <w:pPr>
        <w:ind w:firstLine="142"/>
        <w:jc w:val="both"/>
      </w:pPr>
      <w:r w:rsidRPr="005149C3">
        <w:rPr>
          <w:i/>
        </w:rPr>
        <w:t>К</w:t>
      </w:r>
      <w:r w:rsidRPr="005149C3">
        <w:rPr>
          <w:i/>
          <w:vertAlign w:val="subscript"/>
        </w:rPr>
        <w:t>з</w:t>
      </w:r>
      <w:r w:rsidRPr="005149C3">
        <w:t xml:space="preserve"> – коэффициент запаса, принимаемый по табл. 7;</w:t>
      </w:r>
    </w:p>
    <w:p w:rsidR="005149C3" w:rsidRPr="005149C3" w:rsidRDefault="005149C3" w:rsidP="005149C3">
      <w:pPr>
        <w:ind w:firstLine="142"/>
        <w:jc w:val="both"/>
      </w:pPr>
      <w:r w:rsidRPr="005149C3">
        <w:rPr>
          <w:i/>
        </w:rPr>
        <w:sym w:font="Symbol" w:char="F068"/>
      </w:r>
      <w:r w:rsidRPr="005149C3">
        <w:rPr>
          <w:i/>
          <w:vertAlign w:val="subscript"/>
        </w:rPr>
        <w:t>о</w:t>
      </w:r>
      <w:r w:rsidRPr="005149C3">
        <w:t xml:space="preserve"> – световая характеристика окон, определяемая по табл. 8;</w:t>
      </w:r>
    </w:p>
    <w:p w:rsidR="005149C3" w:rsidRPr="005149C3" w:rsidRDefault="005149C3" w:rsidP="005149C3">
      <w:pPr>
        <w:jc w:val="both"/>
      </w:pPr>
      <w:r>
        <w:rPr>
          <w:i/>
        </w:rPr>
        <w:t xml:space="preserve">   </w:t>
      </w:r>
      <w:r w:rsidRPr="005149C3">
        <w:rPr>
          <w:i/>
        </w:rPr>
        <w:t>К</w:t>
      </w:r>
      <w:r w:rsidRPr="005149C3">
        <w:rPr>
          <w:i/>
          <w:vertAlign w:val="subscript"/>
        </w:rPr>
        <w:t>зд</w:t>
      </w:r>
      <w:r w:rsidRPr="005149C3">
        <w:t xml:space="preserve"> – коэффициент, учитывающий затенение окон противостоящими зд</w:t>
      </w:r>
      <w:r w:rsidRPr="005149C3">
        <w:t>а</w:t>
      </w:r>
      <w:r w:rsidRPr="005149C3">
        <w:t>ниями, определяемый по табл. 9;</w:t>
      </w:r>
    </w:p>
    <w:p w:rsidR="005149C3" w:rsidRPr="005149C3" w:rsidRDefault="005149C3" w:rsidP="005149C3">
      <w:pPr>
        <w:ind w:firstLine="142"/>
        <w:jc w:val="both"/>
      </w:pP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о</w:t>
      </w:r>
      <w:r w:rsidRPr="005149C3">
        <w:t xml:space="preserve"> – общий коэффициент светопропускания, определяемый по формуле:</w:t>
      </w:r>
    </w:p>
    <w:p w:rsidR="005149C3" w:rsidRPr="005149C3" w:rsidRDefault="005149C3" w:rsidP="005149C3">
      <w:pPr>
        <w:ind w:firstLine="142"/>
        <w:jc w:val="right"/>
      </w:pPr>
      <w:r w:rsidRPr="005149C3">
        <w:rPr>
          <w:position w:val="-12"/>
        </w:rPr>
        <w:object w:dxaOrig="1460" w:dyaOrig="360">
          <v:shape id="_x0000_i1030" type="#_x0000_t75" style="width:81.65pt;height:20.2pt" o:ole="" fillcolor="window">
            <v:imagedata r:id="rId17" o:title=""/>
          </v:shape>
          <o:OLEObject Type="Embed" ProgID="Equation.3" ShapeID="_x0000_i1030" DrawAspect="Content" ObjectID="_1419527114" r:id="rId18"/>
        </w:object>
      </w:r>
      <w:r w:rsidRPr="005149C3">
        <w:t>,                                                        (12)</w:t>
      </w:r>
    </w:p>
    <w:p w:rsidR="005149C3" w:rsidRPr="005149C3" w:rsidRDefault="005149C3" w:rsidP="005149C3">
      <w:pPr>
        <w:jc w:val="both"/>
      </w:pPr>
      <w:r w:rsidRPr="005149C3">
        <w:t xml:space="preserve">где: </w:t>
      </w: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1</w:t>
      </w:r>
      <w:r w:rsidRPr="005149C3">
        <w:t xml:space="preserve"> – коэффициент светопропускания материала, определяемый по табл. 10;</w:t>
      </w:r>
    </w:p>
    <w:p w:rsidR="005149C3" w:rsidRPr="005149C3" w:rsidRDefault="005149C3" w:rsidP="005149C3">
      <w:pPr>
        <w:jc w:val="both"/>
      </w:pP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2</w:t>
      </w:r>
      <w:r w:rsidRPr="005149C3">
        <w:t xml:space="preserve"> – коэффициент, учитывающий потери света в переплетах светопроема, опр</w:t>
      </w:r>
      <w:r w:rsidRPr="005149C3">
        <w:t>е</w:t>
      </w:r>
      <w:r w:rsidRPr="005149C3">
        <w:t>деляемый по табл. 10;</w:t>
      </w:r>
    </w:p>
    <w:p w:rsidR="005149C3" w:rsidRPr="005149C3" w:rsidRDefault="005149C3" w:rsidP="005149C3">
      <w:pPr>
        <w:jc w:val="both"/>
      </w:pP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3</w:t>
      </w:r>
      <w:r w:rsidRPr="005149C3">
        <w:t xml:space="preserve"> – коэффициент, учитывающий потери света в несущих конструкциях, определяемый по табл. 10 (при боковом о</w:t>
      </w:r>
      <w:r w:rsidRPr="005149C3">
        <w:t>с</w:t>
      </w:r>
      <w:r w:rsidRPr="005149C3">
        <w:t xml:space="preserve">вещении </w:t>
      </w: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3</w:t>
      </w:r>
      <w:r w:rsidRPr="005149C3">
        <w:t xml:space="preserve"> = 1);</w:t>
      </w:r>
    </w:p>
    <w:p w:rsidR="005149C3" w:rsidRPr="005149C3" w:rsidRDefault="005149C3" w:rsidP="005149C3">
      <w:pPr>
        <w:jc w:val="both"/>
      </w:pP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4</w:t>
      </w:r>
      <w:r w:rsidRPr="005149C3">
        <w:t xml:space="preserve"> – коэффициент, учитывающий потери света в солнцезащитных устро</w:t>
      </w:r>
      <w:r w:rsidRPr="005149C3">
        <w:t>й</w:t>
      </w:r>
      <w:r w:rsidRPr="005149C3">
        <w:t>ствах, определяемый в соответствии с табл. 11;</w:t>
      </w:r>
    </w:p>
    <w:p w:rsidR="005149C3" w:rsidRPr="005149C3" w:rsidRDefault="005149C3" w:rsidP="005149C3">
      <w:pPr>
        <w:jc w:val="both"/>
      </w:pPr>
      <w:r w:rsidRPr="005149C3">
        <w:rPr>
          <w:i/>
        </w:rPr>
        <w:sym w:font="Symbol" w:char="F074"/>
      </w:r>
      <w:r w:rsidRPr="005149C3">
        <w:rPr>
          <w:i/>
          <w:vertAlign w:val="subscript"/>
        </w:rPr>
        <w:t>5</w:t>
      </w:r>
      <w:r w:rsidRPr="005149C3">
        <w:t xml:space="preserve"> – коэффициент, учитывающий потери света в защитной сетке, устанавливаемой под фонарями, принимаемый ра</w:t>
      </w:r>
      <w:r w:rsidRPr="005149C3">
        <w:t>в</w:t>
      </w:r>
      <w:r w:rsidRPr="005149C3">
        <w:t>ным 0,9;</w:t>
      </w:r>
    </w:p>
    <w:p w:rsidR="005149C3" w:rsidRDefault="005149C3" w:rsidP="005149C3">
      <w:pPr>
        <w:jc w:val="both"/>
      </w:pPr>
      <w:r w:rsidRPr="005149C3">
        <w:rPr>
          <w:i/>
          <w:lang w:val="en-US"/>
        </w:rPr>
        <w:t>r</w:t>
      </w:r>
      <w:r w:rsidRPr="005149C3">
        <w:rPr>
          <w:i/>
          <w:vertAlign w:val="subscript"/>
        </w:rPr>
        <w:t>1</w:t>
      </w:r>
      <w:r w:rsidRPr="005149C3">
        <w:t xml:space="preserve"> – коэффициент, учитывающий повышение КЕО при боковом освещ</w:t>
      </w:r>
      <w:r w:rsidRPr="005149C3">
        <w:t>е</w:t>
      </w:r>
      <w:r w:rsidRPr="005149C3">
        <w:t>нии благодаря свету, отраженному от поверхностей помещения и по</w:t>
      </w:r>
      <w:r w:rsidRPr="005149C3">
        <w:t>д</w:t>
      </w:r>
      <w:r w:rsidRPr="005149C3">
        <w:t>стилающего слоя, прилегающего к зданию, принимаемый по табл. 12;</w:t>
      </w:r>
    </w:p>
    <w:p w:rsidR="005149C3" w:rsidRPr="005149C3" w:rsidRDefault="005149C3" w:rsidP="005149C3">
      <w:pPr>
        <w:jc w:val="both"/>
      </w:pPr>
      <w:r w:rsidRPr="005149C3">
        <w:rPr>
          <w:i/>
          <w:lang w:val="en-US"/>
        </w:rPr>
        <w:t>S</w:t>
      </w:r>
      <w:r w:rsidRPr="005149C3">
        <w:rPr>
          <w:i/>
          <w:vertAlign w:val="subscript"/>
        </w:rPr>
        <w:t>ф</w:t>
      </w:r>
      <w:r w:rsidRPr="005149C3">
        <w:t xml:space="preserve"> – площадь световых проемов (в свету) при верхнем освещении;  </w:t>
      </w:r>
    </w:p>
    <w:p w:rsidR="005149C3" w:rsidRDefault="005149C3" w:rsidP="005149C3">
      <w:pPr>
        <w:pStyle w:val="ac"/>
      </w:pPr>
      <w:r w:rsidRPr="005149C3">
        <w:rPr>
          <w:i/>
        </w:rPr>
        <w:lastRenderedPageBreak/>
        <w:sym w:font="Symbol" w:char="F068"/>
      </w:r>
      <w:r w:rsidRPr="005149C3">
        <w:rPr>
          <w:i/>
          <w:vertAlign w:val="subscript"/>
        </w:rPr>
        <w:t>ф</w:t>
      </w:r>
      <w:r w:rsidRPr="005149C3">
        <w:t xml:space="preserve"> – световая характеристика фонаря или светового проема в плоскости покр</w:t>
      </w:r>
      <w:r w:rsidRPr="005149C3">
        <w:t>ы</w:t>
      </w:r>
      <w:r w:rsidRPr="005149C3">
        <w:t>тия, определяемая по табл. 13 и 14;</w:t>
      </w:r>
    </w:p>
    <w:p w:rsidR="005149C3" w:rsidRPr="005149C3" w:rsidRDefault="005149C3" w:rsidP="005149C3">
      <w:pPr>
        <w:pStyle w:val="ac"/>
      </w:pPr>
      <w:r w:rsidRPr="005149C3">
        <w:rPr>
          <w:i/>
          <w:lang w:val="en-US"/>
        </w:rPr>
        <w:t>r</w:t>
      </w:r>
      <w:r w:rsidRPr="005149C3">
        <w:rPr>
          <w:i/>
          <w:vertAlign w:val="subscript"/>
        </w:rPr>
        <w:t>2</w:t>
      </w:r>
      <w:r w:rsidRPr="005149C3">
        <w:t xml:space="preserve"> – коэффициент, учитывающий повышение КЕО при верхнем освещении, благодаря свету, отраженному от поверхностей помещения, пр</w:t>
      </w:r>
      <w:r w:rsidRPr="005149C3">
        <w:t>и</w:t>
      </w:r>
      <w:r w:rsidRPr="005149C3">
        <w:t>нимаемый по табл. 15;</w:t>
      </w:r>
    </w:p>
    <w:p w:rsidR="005149C3" w:rsidRPr="005149C3" w:rsidRDefault="005149C3" w:rsidP="005149C3">
      <w:pPr>
        <w:jc w:val="both"/>
      </w:pPr>
      <w:r w:rsidRPr="005149C3">
        <w:rPr>
          <w:i/>
        </w:rPr>
        <w:t>К</w:t>
      </w:r>
      <w:r w:rsidRPr="005149C3">
        <w:rPr>
          <w:i/>
          <w:vertAlign w:val="subscript"/>
        </w:rPr>
        <w:t>ф</w:t>
      </w:r>
      <w:r w:rsidRPr="005149C3">
        <w:t xml:space="preserve"> – коэффициент, учитывающий тип фонаря, определяемый по табл. 16.</w:t>
      </w:r>
    </w:p>
    <w:p w:rsidR="00F8471D" w:rsidRPr="005149C3" w:rsidRDefault="00F8471D" w:rsidP="00F8471D">
      <w:pPr>
        <w:rPr>
          <w:spacing w:val="1"/>
        </w:rPr>
      </w:pPr>
    </w:p>
    <w:sectPr w:rsidR="00F8471D" w:rsidRPr="005149C3" w:rsidSect="00A66BB9">
      <w:footerReference w:type="default" r:id="rId1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F43" w:rsidRDefault="00CC4F43" w:rsidP="004C10E7">
      <w:r>
        <w:separator/>
      </w:r>
    </w:p>
  </w:endnote>
  <w:endnote w:type="continuationSeparator" w:id="1">
    <w:p w:rsidR="00CC4F43" w:rsidRDefault="00CC4F43" w:rsidP="004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7" w:rsidRDefault="004C10E7">
    <w:pPr>
      <w:pStyle w:val="a8"/>
      <w:jc w:val="right"/>
    </w:pPr>
    <w:fldSimple w:instr=" PAGE   \* MERGEFORMAT ">
      <w:r w:rsidR="0002096B">
        <w:rPr>
          <w:noProof/>
        </w:rPr>
        <w:t>5</w:t>
      </w:r>
    </w:fldSimple>
  </w:p>
  <w:p w:rsidR="004C10E7" w:rsidRDefault="004C10E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F43" w:rsidRDefault="00CC4F43" w:rsidP="004C10E7">
      <w:r>
        <w:separator/>
      </w:r>
    </w:p>
  </w:footnote>
  <w:footnote w:type="continuationSeparator" w:id="1">
    <w:p w:rsidR="00CC4F43" w:rsidRDefault="00CC4F43" w:rsidP="004C10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603"/>
    <w:multiLevelType w:val="hybridMultilevel"/>
    <w:tmpl w:val="4D2A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A52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825FF4"/>
    <w:multiLevelType w:val="hybridMultilevel"/>
    <w:tmpl w:val="B1B4E9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9796930"/>
    <w:multiLevelType w:val="hybridMultilevel"/>
    <w:tmpl w:val="4E86C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74696"/>
    <w:multiLevelType w:val="hybridMultilevel"/>
    <w:tmpl w:val="5798C10E"/>
    <w:lvl w:ilvl="0" w:tplc="16C272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288"/>
    <w:multiLevelType w:val="hybridMultilevel"/>
    <w:tmpl w:val="486EF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755CCC"/>
    <w:multiLevelType w:val="multilevel"/>
    <w:tmpl w:val="458C9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6E7EB2"/>
    <w:multiLevelType w:val="multilevel"/>
    <w:tmpl w:val="622EE916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92A2F1E"/>
    <w:multiLevelType w:val="hybridMultilevel"/>
    <w:tmpl w:val="994A5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F5378"/>
    <w:multiLevelType w:val="hybridMultilevel"/>
    <w:tmpl w:val="C688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B60DA7"/>
    <w:multiLevelType w:val="hybridMultilevel"/>
    <w:tmpl w:val="DDAE2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4181E"/>
    <w:multiLevelType w:val="hybridMultilevel"/>
    <w:tmpl w:val="B76E7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C1461"/>
    <w:multiLevelType w:val="hybridMultilevel"/>
    <w:tmpl w:val="FD30AF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754895"/>
    <w:multiLevelType w:val="hybridMultilevel"/>
    <w:tmpl w:val="691CC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281310"/>
    <w:multiLevelType w:val="multilevel"/>
    <w:tmpl w:val="303AA842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1BD61BD"/>
    <w:multiLevelType w:val="hybridMultilevel"/>
    <w:tmpl w:val="95F8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B27FEE"/>
    <w:multiLevelType w:val="hybridMultilevel"/>
    <w:tmpl w:val="07CC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81A15"/>
    <w:multiLevelType w:val="hybridMultilevel"/>
    <w:tmpl w:val="9112C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E71FE"/>
    <w:multiLevelType w:val="hybridMultilevel"/>
    <w:tmpl w:val="4E42C7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0"/>
  </w:num>
  <w:num w:numId="7">
    <w:abstractNumId w:val="12"/>
  </w:num>
  <w:num w:numId="8">
    <w:abstractNumId w:val="18"/>
  </w:num>
  <w:num w:numId="9">
    <w:abstractNumId w:val="10"/>
  </w:num>
  <w:num w:numId="10">
    <w:abstractNumId w:val="16"/>
  </w:num>
  <w:num w:numId="11">
    <w:abstractNumId w:val="1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8"/>
  </w:num>
  <w:num w:numId="17">
    <w:abstractNumId w:val="7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162"/>
    <w:rsid w:val="00000671"/>
    <w:rsid w:val="0002096B"/>
    <w:rsid w:val="00057F8A"/>
    <w:rsid w:val="0007353D"/>
    <w:rsid w:val="000A1DBA"/>
    <w:rsid w:val="000D6C78"/>
    <w:rsid w:val="00101214"/>
    <w:rsid w:val="00162ABC"/>
    <w:rsid w:val="00166BBC"/>
    <w:rsid w:val="001C749B"/>
    <w:rsid w:val="001F5B6A"/>
    <w:rsid w:val="00234483"/>
    <w:rsid w:val="002C2D96"/>
    <w:rsid w:val="002C5C00"/>
    <w:rsid w:val="002D6A50"/>
    <w:rsid w:val="00315A52"/>
    <w:rsid w:val="003F77E0"/>
    <w:rsid w:val="00427572"/>
    <w:rsid w:val="004573A8"/>
    <w:rsid w:val="00467909"/>
    <w:rsid w:val="004A5F56"/>
    <w:rsid w:val="004C10E7"/>
    <w:rsid w:val="004D52BD"/>
    <w:rsid w:val="00510027"/>
    <w:rsid w:val="005149C3"/>
    <w:rsid w:val="00521759"/>
    <w:rsid w:val="00567B93"/>
    <w:rsid w:val="005E4AE6"/>
    <w:rsid w:val="006603DF"/>
    <w:rsid w:val="0066107E"/>
    <w:rsid w:val="006C0737"/>
    <w:rsid w:val="006D121B"/>
    <w:rsid w:val="00723D2C"/>
    <w:rsid w:val="00761410"/>
    <w:rsid w:val="0077422D"/>
    <w:rsid w:val="00787217"/>
    <w:rsid w:val="0085659E"/>
    <w:rsid w:val="00864640"/>
    <w:rsid w:val="008704F1"/>
    <w:rsid w:val="008B0263"/>
    <w:rsid w:val="008C6CC5"/>
    <w:rsid w:val="008D42CC"/>
    <w:rsid w:val="008E06F6"/>
    <w:rsid w:val="008F4C63"/>
    <w:rsid w:val="00904CC1"/>
    <w:rsid w:val="00913616"/>
    <w:rsid w:val="00983ADF"/>
    <w:rsid w:val="00990AFD"/>
    <w:rsid w:val="009C5162"/>
    <w:rsid w:val="00A339E4"/>
    <w:rsid w:val="00A66BB9"/>
    <w:rsid w:val="00B57E33"/>
    <w:rsid w:val="00BE7A23"/>
    <w:rsid w:val="00C5676A"/>
    <w:rsid w:val="00C726A2"/>
    <w:rsid w:val="00C959EF"/>
    <w:rsid w:val="00CC4F43"/>
    <w:rsid w:val="00CE15AC"/>
    <w:rsid w:val="00CF411C"/>
    <w:rsid w:val="00D04971"/>
    <w:rsid w:val="00D92BF9"/>
    <w:rsid w:val="00DE0B89"/>
    <w:rsid w:val="00E94380"/>
    <w:rsid w:val="00EB2BAD"/>
    <w:rsid w:val="00EC7B4F"/>
    <w:rsid w:val="00F16D45"/>
    <w:rsid w:val="00F8471D"/>
    <w:rsid w:val="00FA6A3D"/>
    <w:rsid w:val="00FB26AD"/>
    <w:rsid w:val="00FC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A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000671"/>
    <w:pPr>
      <w:keepNext/>
      <w:ind w:firstLine="709"/>
      <w:jc w:val="center"/>
      <w:outlineLvl w:val="1"/>
    </w:pPr>
    <w:rPr>
      <w:rFonts w:ascii="Arial" w:eastAsia="Times New Roman" w:hAnsi="Arial"/>
      <w:b/>
      <w:caps/>
      <w:spacing w:val="20"/>
      <w:sz w:val="3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52B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2B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6AD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8A"/>
    <w:pPr>
      <w:ind w:left="720"/>
      <w:contextualSpacing/>
    </w:pPr>
    <w:rPr>
      <w:rFonts w:eastAsia="Times New Roman"/>
    </w:rPr>
  </w:style>
  <w:style w:type="paragraph" w:styleId="a4">
    <w:name w:val="No Spacing"/>
    <w:qFormat/>
    <w:rsid w:val="00A66BB9"/>
    <w:rPr>
      <w:rFonts w:ascii="Times New Roman" w:hAnsi="Times New Roman"/>
      <w:caps/>
      <w:sz w:val="28"/>
      <w:szCs w:val="22"/>
      <w:lang w:eastAsia="en-US"/>
    </w:rPr>
  </w:style>
  <w:style w:type="paragraph" w:customStyle="1" w:styleId="a5">
    <w:name w:val="табл"/>
    <w:basedOn w:val="a"/>
    <w:qFormat/>
    <w:rsid w:val="00A66BB9"/>
    <w:rPr>
      <w:szCs w:val="22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4C10E7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4C10E7"/>
    <w:rPr>
      <w:rFonts w:ascii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C10E7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4C10E7"/>
    <w:rPr>
      <w:rFonts w:ascii="Times New Roman" w:hAnsi="Times New Roman"/>
      <w:sz w:val="24"/>
      <w:szCs w:val="24"/>
    </w:rPr>
  </w:style>
  <w:style w:type="character" w:styleId="aa">
    <w:name w:val="Hyperlink"/>
    <w:uiPriority w:val="99"/>
    <w:unhideWhenUsed/>
    <w:rsid w:val="00C959EF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000671"/>
    <w:rPr>
      <w:rFonts w:ascii="Arial" w:eastAsia="Times New Roman" w:hAnsi="Arial"/>
      <w:b/>
      <w:caps/>
      <w:spacing w:val="20"/>
      <w:sz w:val="30"/>
    </w:rPr>
  </w:style>
  <w:style w:type="paragraph" w:customStyle="1" w:styleId="ab">
    <w:name w:val="Для методички"/>
    <w:basedOn w:val="a"/>
    <w:rsid w:val="00000671"/>
    <w:pPr>
      <w:widowControl w:val="0"/>
      <w:autoSpaceDE w:val="0"/>
      <w:autoSpaceDN w:val="0"/>
      <w:adjustRightInd w:val="0"/>
      <w:ind w:firstLine="709"/>
      <w:jc w:val="both"/>
    </w:pPr>
    <w:rPr>
      <w:rFonts w:eastAsia="Times New Roman"/>
      <w:color w:val="00000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D52B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D52BD"/>
    <w:rPr>
      <w:rFonts w:ascii="Calibri" w:eastAsia="Times New Roman" w:hAnsi="Calibri" w:cs="Times New Roman"/>
      <w:b/>
      <w:bCs/>
      <w:sz w:val="28"/>
      <w:szCs w:val="28"/>
    </w:rPr>
  </w:style>
  <w:style w:type="paragraph" w:styleId="21">
    <w:name w:val="Body Text Indent 2"/>
    <w:basedOn w:val="a"/>
    <w:link w:val="22"/>
    <w:semiHidden/>
    <w:rsid w:val="00FB26AD"/>
    <w:pPr>
      <w:ind w:firstLine="709"/>
      <w:jc w:val="both"/>
    </w:pPr>
    <w:rPr>
      <w:rFonts w:eastAsia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B26AD"/>
    <w:rPr>
      <w:rFonts w:ascii="Times New Roman" w:eastAsia="Times New Roman" w:hAnsi="Times New Roman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B26AD"/>
    <w:rPr>
      <w:rFonts w:ascii="Calibri" w:eastAsia="Times New Roman" w:hAnsi="Calibri" w:cs="Times New Roman"/>
      <w:b/>
      <w:bCs/>
      <w:sz w:val="22"/>
      <w:szCs w:val="22"/>
    </w:rPr>
  </w:style>
  <w:style w:type="paragraph" w:styleId="ac">
    <w:name w:val="Body Text"/>
    <w:basedOn w:val="a"/>
    <w:link w:val="ad"/>
    <w:uiPriority w:val="99"/>
    <w:unhideWhenUsed/>
    <w:rsid w:val="005149C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5149C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scatterChart>
        <c:scatterStyle val="smoothMarker"/>
        <c:ser>
          <c:idx val="0"/>
          <c:order val="0"/>
          <c:xVal>
            <c:numRef>
              <c:f>Лист1!$A$11:$A$18</c:f>
              <c:numCache>
                <c:formatCode>General</c:formatCode>
                <c:ptCount val="8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</c:numCache>
            </c:numRef>
          </c:xVal>
          <c:yVal>
            <c:numRef>
              <c:f>Лист1!$B$11:$B$18</c:f>
              <c:numCache>
                <c:formatCode>General</c:formatCode>
                <c:ptCount val="8"/>
                <c:pt idx="0">
                  <c:v>33.56</c:v>
                </c:pt>
                <c:pt idx="1">
                  <c:v>19.459999999999997</c:v>
                </c:pt>
                <c:pt idx="2">
                  <c:v>8.7199999999999989</c:v>
                </c:pt>
                <c:pt idx="3">
                  <c:v>5.37</c:v>
                </c:pt>
                <c:pt idx="4">
                  <c:v>4.0259999999999989</c:v>
                </c:pt>
                <c:pt idx="5">
                  <c:v>2.3479999999999999</c:v>
                </c:pt>
                <c:pt idx="6">
                  <c:v>1.677</c:v>
                </c:pt>
                <c:pt idx="7">
                  <c:v>0</c:v>
                </c:pt>
              </c:numCache>
            </c:numRef>
          </c:yVal>
          <c:smooth val="1"/>
        </c:ser>
        <c:axId val="79732096"/>
        <c:axId val="79755136"/>
      </c:scatterChart>
      <c:valAx>
        <c:axId val="7973209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Lm</a:t>
                </a:r>
              </a:p>
            </c:rich>
          </c:tx>
        </c:title>
        <c:numFmt formatCode="General" sourceLinked="1"/>
        <c:tickLblPos val="nextTo"/>
        <c:crossAx val="79755136"/>
        <c:crosses val="autoZero"/>
        <c:crossBetween val="midCat"/>
      </c:valAx>
      <c:valAx>
        <c:axId val="79755136"/>
        <c:scaling>
          <c:orientation val="minMax"/>
        </c:scaling>
        <c:axPos val="l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КЕО</a:t>
                </a:r>
              </a:p>
            </c:rich>
          </c:tx>
        </c:title>
        <c:numFmt formatCode="General" sourceLinked="1"/>
        <c:tickLblPos val="nextTo"/>
        <c:crossAx val="79732096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D5EC1-796A-4DF0-A942-8E1B3BF5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Vivazzi</cp:lastModifiedBy>
  <cp:revision>2</cp:revision>
  <dcterms:created xsi:type="dcterms:W3CDTF">2013-01-12T12:19:00Z</dcterms:created>
  <dcterms:modified xsi:type="dcterms:W3CDTF">2013-01-12T12:19:00Z</dcterms:modified>
</cp:coreProperties>
</file>